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700"/>
        <w:jc w:val="center"/>
      </w:pPr>
      <w:r>
        <w:rPr>
          <w:b/>
          <w:color w:val="1F6FEB"/>
          <w:sz w:val="28"/>
        </w:rPr>
        <w:t>PIXELDUST</w:t>
      </w:r>
    </w:p>
    <w:p>
      <w:pPr>
        <w:pStyle w:val="Title"/>
        <w:jc w:val="center"/>
      </w:pPr>
      <w:r>
        <w:t>How Copilot AI Agents Work</w:t>
      </w:r>
    </w:p>
    <w:p>
      <w:pPr>
        <w:pStyle w:val="Subtitle"/>
        <w:jc w:val="center"/>
      </w:pPr>
      <w:r>
        <w:t>The architecture, agent patterns, implementation controls, and operating model behind Maisy</w:t>
      </w:r>
    </w:p>
    <w:tbl>
      <w:tblPr>
        <w:tblW w:type="auto" w:w="0"/>
        <w:jc w:val="center"/>
        <w:tblLayout w:type="fixed"/>
        <w:tblLook w:firstColumn="1" w:firstRow="1" w:lastColumn="0" w:lastRow="0" w:noHBand="0" w:noVBand="1" w:val="04A0"/>
      </w:tblPr>
      <w:tblGrid>
        <w:gridCol w:w="9072"/>
      </w:tblGrid>
      <w:tr>
        <w:tc>
          <w:tcPr>
            <w:tcW w:type="dxa" w:w="9936"/>
            <w:shd w:fill="ECF3FC"/>
            <w:tcMar>
              <w:top w:w="220" w:type="dxa"/>
              <w:start w:w="260" w:type="dxa"/>
              <w:bottom w:w="220" w:type="dxa"/>
              <w:end w:w="260" w:type="dxa"/>
            </w:tcMar>
          </w:tcPr>
          <w:p>
            <w:pPr>
              <w:jc w:val="center"/>
            </w:pPr>
            <w:r>
              <w:rPr>
                <w:b/>
                <w:color w:val="12274A"/>
                <w:sz w:val="28"/>
              </w:rPr>
              <w:t>Your team has the context. AI has the power. Pixeldust connects the two.</w:t>
            </w:r>
          </w:p>
        </w:tc>
      </w:tr>
    </w:tbl>
    <w:p>
      <w:pPr>
        <w:spacing w:before="560"/>
        <w:jc w:val="center"/>
      </w:pPr>
      <w:r>
        <w:rPr>
          <w:color w:val="555F6E"/>
          <w:sz w:val="22"/>
        </w:rPr>
        <w:t>A technical and operational white paper for nonprofit and business leaders</w:t>
      </w:r>
    </w:p>
    <w:p>
      <w:pPr>
        <w:jc w:val="center"/>
      </w:pPr>
      <w:r>
        <w:rPr>
          <w:color w:val="555F6E"/>
          <w:sz w:val="20"/>
        </w:rPr>
        <w:t>July 2026</w:t>
      </w:r>
    </w:p>
    <w:p>
      <w:r>
        <w:br w:type="page"/>
      </w:r>
    </w:p>
    <w:p>
      <w:pPr>
        <w:pStyle w:val="Heading1"/>
      </w:pPr>
      <w:r>
        <w:t>Executive Summary</w:t>
      </w:r>
    </w:p>
    <w:p>
      <w:r>
        <w:t>Microsoft Copilot Studio is a low-code platform for building AI agents and agent-driven workflows. An agent coordinates a language model with instructions, knowledge sources, conversation logic, tools, inputs, triggers, identity, and security controls. The important point is that an enterprise agent is not simply a large language model placed behind a chat window. It is a governed software system that decides what information it may use, what actions it may take, and how it should behave when the answer is uncertain.</w:t>
      </w:r>
    </w:p>
    <w:p>
      <w:r>
        <w:t>Maisy is Pixeldust’s implementation of this model. Maisy is designed as an institutional-memory and operational-assistance layer built around the client’s existing Microsoft 365 environment. Pixeldust first discovers and organizes the organization’s knowledge, then configures one or more Copilot Studio agent patterns around that trusted foundation. The resulting solution can answer internal questions, guide users through procedures, retrieve role-appropriate information, initiate approved workflows, and—where justified—respond autonomously to defined business events.</w:t>
      </w:r>
    </w:p>
    <w:p>
      <w:r>
        <w:t>The central implementation principle is controlled capability. Pixeldust does not give every agent unrestricted access or broad authority. Each agent receives only the knowledge, tools, permissions, channels, and decision boundaries needed for its job. High-risk actions remain deterministic, validated, logged, and subject to human approval. Lower-risk knowledge retrieval can use generative reasoning to provide natural, useful answers.</w:t>
      </w:r>
    </w:p>
    <w:p>
      <w:r>
        <w:t>The practical result is a family of agents working from a shared knowledge hub rather than a single all-purpose chatbot. This architecture improves accuracy, security, maintainability, user adoption, and the ability to expand the solution over time.</w:t>
      </w:r>
    </w:p>
    <w:p>
      <w:pPr>
        <w:pStyle w:val="Heading2"/>
      </w:pPr>
      <w:r>
        <w:t>Key conclusions</w:t>
      </w:r>
    </w:p>
    <w:p>
      <w:pPr>
        <w:pStyle w:val="ListBullet"/>
      </w:pPr>
      <w:r>
        <w:t>Knowledge quality matters more than model novelty. Poorly organized or conflicting source material produces unreliable answers regardless of the model used.</w:t>
      </w:r>
    </w:p>
    <w:p>
      <w:pPr>
        <w:pStyle w:val="ListBullet"/>
      </w:pPr>
      <w:r>
        <w:t>Maisy commonly combines five patterns: knowledge agents, guided conversational agents, tool-enabled transactional agents, deterministic workflow agents, and controlled autonomous agents.</w:t>
      </w:r>
    </w:p>
    <w:p>
      <w:pPr>
        <w:pStyle w:val="ListBullet"/>
      </w:pPr>
      <w:r>
        <w:t>Copilot Studio can use either the mature classic experience or Microsoft’s newer enhanced orchestration experience. Pixeldust selects the approach based on required control, feature maturity, and production risk.</w:t>
      </w:r>
    </w:p>
    <w:p>
      <w:pPr>
        <w:pStyle w:val="ListBullet"/>
      </w:pPr>
      <w:r>
        <w:t>Microsoft 365 permissions remain a primary security boundary. Users should receive answers only from content they are permitted to access.</w:t>
      </w:r>
    </w:p>
    <w:p>
      <w:pPr>
        <w:pStyle w:val="ListBullet"/>
      </w:pPr>
      <w:r>
        <w:t>Implementation is an ongoing operating model: discovery, content preparation, configuration, testing, deployment, monitoring, governance, and continuous improvement.</w:t>
      </w:r>
    </w:p>
    <w:p>
      <w:pPr>
        <w:pStyle w:val="Heading1"/>
      </w:pPr>
      <w:r>
        <w:t>Table of Contents</w:t>
      </w:r>
    </w:p>
    <w:p>
      <w:r>
        <w:t>1. What an AI Agent Is</w:t>
      </w:r>
    </w:p>
    <w:p>
      <w:r>
        <w:t>2. How a Copilot Studio Agent Processes a Request</w:t>
      </w:r>
    </w:p>
    <w:p>
      <w:r>
        <w:t>3. The Agent Patterns Used in Maisy</w:t>
      </w:r>
    </w:p>
    <w:p>
      <w:r>
        <w:t>4. Knowledge Grounding and the Pixeldust Knowledge Hub</w:t>
      </w:r>
    </w:p>
    <w:p>
      <w:r>
        <w:t>5. Instructions, Orchestration, Topics, and Decision Logic</w:t>
      </w:r>
    </w:p>
    <w:p>
      <w:r>
        <w:t>6. Tools, Actions, Connectors, and Agent Flows</w:t>
      </w:r>
    </w:p>
    <w:p>
      <w:r>
        <w:t>7. Security, Permissions, Privacy, and Governance</w:t>
      </w:r>
    </w:p>
    <w:p>
      <w:r>
        <w:t>8. How Pixeldust Implements Maisy</w:t>
      </w:r>
    </w:p>
    <w:p>
      <w:r>
        <w:t>9. Testing, Deployment, Monitoring, and Maintenance</w:t>
      </w:r>
    </w:p>
    <w:p>
      <w:r>
        <w:t>10. Strengths, Limits, and Appropriate Use</w:t>
      </w:r>
    </w:p>
    <w:p>
      <w:r>
        <w:t>11. Example Maisy Architectures</w:t>
      </w:r>
    </w:p>
    <w:p>
      <w:r>
        <w:t>12. Conclusion</w:t>
      </w:r>
    </w:p>
    <w:p>
      <w:r>
        <w:t>Appendix A. Implementation Checklist</w:t>
      </w:r>
    </w:p>
    <w:p>
      <w:r>
        <w:t>Appendix B. Glossary</w:t>
      </w:r>
    </w:p>
    <w:p>
      <w:r>
        <w:t>Sources</w:t>
      </w:r>
    </w:p>
    <w:p>
      <w:r>
        <w:br w:type="page"/>
      </w:r>
    </w:p>
    <w:p>
      <w:pPr>
        <w:pStyle w:val="Heading1"/>
      </w:pPr>
      <w:r>
        <w:t>1. What an AI Agent Is</w:t>
      </w:r>
    </w:p>
    <w:p>
      <w:r>
        <w:t>An AI agent is a software system that interprets a goal, gathers relevant context, chooses among available capabilities, and produces a response or performs an action. In Copilot Studio, the agent is assembled from several controlled components rather than being defined solely by the underlying language model.</w:t>
      </w:r>
    </w:p>
    <w:tbl>
      <w:tblPr>
        <w:tblStyle w:val="TableGrid"/>
        <w:tblW w:type="auto" w:w="0"/>
        <w:jc w:val="center"/>
        <w:tblLook w:firstColumn="1" w:firstRow="1" w:lastColumn="0" w:lastRow="0" w:noHBand="0" w:noVBand="1" w:val="04A0"/>
      </w:tblPr>
      <w:tblGrid>
        <w:gridCol w:w="4968"/>
        <w:gridCol w:w="4968"/>
      </w:tblGrid>
      <w:tr>
        <w:tc>
          <w:tcPr>
            <w:tcW w:type="dxa" w:w="3024"/>
            <w:shd w:fill="12304A"/>
            <w:vAlign w:val="center"/>
            <w:tcMar>
              <w:top w:w="100" w:type="dxa"/>
              <w:start w:w="110" w:type="dxa"/>
              <w:bottom w:w="100" w:type="dxa"/>
              <w:end w:w="110" w:type="dxa"/>
            </w:tcMar>
          </w:tcPr>
          <w:p>
            <w:r>
              <w:rPr>
                <w:b/>
                <w:color w:val="FFFFFF"/>
              </w:rPr>
              <w:t>Component</w:t>
            </w:r>
          </w:p>
        </w:tc>
        <w:tc>
          <w:tcPr>
            <w:tcW w:type="dxa" w:w="6768"/>
            <w:shd w:fill="12304A"/>
            <w:vAlign w:val="center"/>
            <w:tcMar>
              <w:top w:w="100" w:type="dxa"/>
              <w:start w:w="110" w:type="dxa"/>
              <w:bottom w:w="100" w:type="dxa"/>
              <w:end w:w="110" w:type="dxa"/>
            </w:tcMar>
          </w:tcPr>
          <w:p>
            <w:r>
              <w:rPr>
                <w:b/>
                <w:color w:val="FFFFFF"/>
              </w:rPr>
              <w:t>Purpose in Maisy</w:t>
            </w:r>
          </w:p>
        </w:tc>
      </w:tr>
      <w:tr>
        <w:tc>
          <w:tcPr>
            <w:tcW w:type="dxa" w:w="3024"/>
            <w:tcMar>
              <w:top w:w="100" w:type="dxa"/>
              <w:start w:w="110" w:type="dxa"/>
              <w:bottom w:w="100" w:type="dxa"/>
              <w:end w:w="110" w:type="dxa"/>
            </w:tcMar>
            <w:vAlign w:val="top"/>
          </w:tcPr>
          <w:p>
            <w:r>
              <w:t>Identity and instructions</w:t>
            </w:r>
          </w:p>
        </w:tc>
        <w:tc>
          <w:tcPr>
            <w:tcW w:type="dxa" w:w="6768"/>
            <w:tcMar>
              <w:top w:w="100" w:type="dxa"/>
              <w:start w:w="110" w:type="dxa"/>
              <w:bottom w:w="100" w:type="dxa"/>
              <w:end w:w="110" w:type="dxa"/>
            </w:tcMar>
            <w:vAlign w:val="top"/>
          </w:tcPr>
          <w:p>
            <w:r>
              <w:t>Define the agent’s role, audience, tone, scope, priorities, prohibited behavior, escalation rules, and completion criteria.</w:t>
            </w:r>
          </w:p>
        </w:tc>
      </w:tr>
      <w:tr>
        <w:tc>
          <w:tcPr>
            <w:tcW w:type="dxa" w:w="3024"/>
            <w:tcMar>
              <w:top w:w="100" w:type="dxa"/>
              <w:start w:w="110" w:type="dxa"/>
              <w:bottom w:w="100" w:type="dxa"/>
              <w:end w:w="110" w:type="dxa"/>
            </w:tcMar>
            <w:vAlign w:val="top"/>
            <w:shd w:fill="F3F7FB"/>
          </w:tcPr>
          <w:p>
            <w:r>
              <w:t>Knowledge</w:t>
            </w:r>
          </w:p>
        </w:tc>
        <w:tc>
          <w:tcPr>
            <w:tcW w:type="dxa" w:w="6768"/>
            <w:tcMar>
              <w:top w:w="100" w:type="dxa"/>
              <w:start w:w="110" w:type="dxa"/>
              <w:bottom w:w="100" w:type="dxa"/>
              <w:end w:w="110" w:type="dxa"/>
            </w:tcMar>
            <w:vAlign w:val="top"/>
            <w:shd w:fill="F3F7FB"/>
          </w:tcPr>
          <w:p>
            <w:r>
              <w:t>Provides approved organizational content such as policies, procedures, program documentation, HR guidance, grant requirements, board records, technology instructions, and institutional knowledge.</w:t>
            </w:r>
          </w:p>
        </w:tc>
      </w:tr>
      <w:tr>
        <w:tc>
          <w:tcPr>
            <w:tcW w:type="dxa" w:w="3024"/>
            <w:tcMar>
              <w:top w:w="100" w:type="dxa"/>
              <w:start w:w="110" w:type="dxa"/>
              <w:bottom w:w="100" w:type="dxa"/>
              <w:end w:w="110" w:type="dxa"/>
            </w:tcMar>
            <w:vAlign w:val="top"/>
          </w:tcPr>
          <w:p>
            <w:r>
              <w:t>Orchestration</w:t>
            </w:r>
          </w:p>
        </w:tc>
        <w:tc>
          <w:tcPr>
            <w:tcW w:type="dxa" w:w="6768"/>
            <w:tcMar>
              <w:top w:w="100" w:type="dxa"/>
              <w:start w:w="110" w:type="dxa"/>
              <w:bottom w:w="100" w:type="dxa"/>
              <w:end w:w="110" w:type="dxa"/>
            </w:tcMar>
            <w:vAlign w:val="top"/>
          </w:tcPr>
          <w:p>
            <w:r>
              <w:t>Determines whether the agent should answer directly, search knowledge, follow a designed topic, ask a clarifying question, call a tool, run a workflow, hand off, or stop.</w:t>
            </w:r>
          </w:p>
        </w:tc>
      </w:tr>
      <w:tr>
        <w:tc>
          <w:tcPr>
            <w:tcW w:type="dxa" w:w="3024"/>
            <w:tcMar>
              <w:top w:w="100" w:type="dxa"/>
              <w:start w:w="110" w:type="dxa"/>
              <w:bottom w:w="100" w:type="dxa"/>
              <w:end w:w="110" w:type="dxa"/>
            </w:tcMar>
            <w:vAlign w:val="top"/>
            <w:shd w:fill="F3F7FB"/>
          </w:tcPr>
          <w:p>
            <w:r>
              <w:t>Topics and conversation logic</w:t>
            </w:r>
          </w:p>
        </w:tc>
        <w:tc>
          <w:tcPr>
            <w:tcW w:type="dxa" w:w="6768"/>
            <w:tcMar>
              <w:top w:w="100" w:type="dxa"/>
              <w:start w:w="110" w:type="dxa"/>
              <w:bottom w:w="100" w:type="dxa"/>
              <w:end w:w="110" w:type="dxa"/>
            </w:tcMar>
            <w:vAlign w:val="top"/>
            <w:shd w:fill="F3F7FB"/>
          </w:tcPr>
          <w:p>
            <w:r>
              <w:t>Provide explicit paths for scenarios that require predictable questions, conditions, validation, branching, disclosures, or escalation.</w:t>
            </w:r>
          </w:p>
        </w:tc>
      </w:tr>
      <w:tr>
        <w:tc>
          <w:tcPr>
            <w:tcW w:type="dxa" w:w="3024"/>
            <w:tcMar>
              <w:top w:w="100" w:type="dxa"/>
              <w:start w:w="110" w:type="dxa"/>
              <w:bottom w:w="100" w:type="dxa"/>
              <w:end w:w="110" w:type="dxa"/>
            </w:tcMar>
            <w:vAlign w:val="top"/>
          </w:tcPr>
          <w:p>
            <w:r>
              <w:t>Tools and actions</w:t>
            </w:r>
          </w:p>
        </w:tc>
        <w:tc>
          <w:tcPr>
            <w:tcW w:type="dxa" w:w="6768"/>
            <w:tcMar>
              <w:top w:w="100" w:type="dxa"/>
              <w:start w:w="110" w:type="dxa"/>
              <w:bottom w:w="100" w:type="dxa"/>
              <w:end w:w="110" w:type="dxa"/>
            </w:tcMar>
            <w:vAlign w:val="top"/>
          </w:tcPr>
          <w:p>
            <w:r>
              <w:t>Allow the agent to retrieve live data or perform work through connectors, APIs, flows, databases, and approved business systems.</w:t>
            </w:r>
          </w:p>
        </w:tc>
      </w:tr>
      <w:tr>
        <w:tc>
          <w:tcPr>
            <w:tcW w:type="dxa" w:w="3024"/>
            <w:tcMar>
              <w:top w:w="100" w:type="dxa"/>
              <w:start w:w="110" w:type="dxa"/>
              <w:bottom w:w="100" w:type="dxa"/>
              <w:end w:w="110" w:type="dxa"/>
            </w:tcMar>
            <w:vAlign w:val="top"/>
            <w:shd w:fill="F3F7FB"/>
          </w:tcPr>
          <w:p>
            <w:r>
              <w:t>Triggers</w:t>
            </w:r>
          </w:p>
        </w:tc>
        <w:tc>
          <w:tcPr>
            <w:tcW w:type="dxa" w:w="6768"/>
            <w:tcMar>
              <w:top w:w="100" w:type="dxa"/>
              <w:start w:w="110" w:type="dxa"/>
              <w:bottom w:w="100" w:type="dxa"/>
              <w:end w:w="110" w:type="dxa"/>
            </w:tcMar>
            <w:vAlign w:val="top"/>
            <w:shd w:fill="F3F7FB"/>
          </w:tcPr>
          <w:p>
            <w:r>
              <w:t>Start work because of a user message, schedule, data change, email, form submission, or another defined event.</w:t>
            </w:r>
          </w:p>
        </w:tc>
      </w:tr>
      <w:tr>
        <w:tc>
          <w:tcPr>
            <w:tcW w:type="dxa" w:w="3024"/>
            <w:tcMar>
              <w:top w:w="100" w:type="dxa"/>
              <w:start w:w="110" w:type="dxa"/>
              <w:bottom w:w="100" w:type="dxa"/>
              <w:end w:w="110" w:type="dxa"/>
            </w:tcMar>
            <w:vAlign w:val="top"/>
          </w:tcPr>
          <w:p>
            <w:r>
              <w:t>Authentication and permissions</w:t>
            </w:r>
          </w:p>
        </w:tc>
        <w:tc>
          <w:tcPr>
            <w:tcW w:type="dxa" w:w="6768"/>
            <w:tcMar>
              <w:top w:w="100" w:type="dxa"/>
              <w:start w:w="110" w:type="dxa"/>
              <w:bottom w:w="100" w:type="dxa"/>
              <w:end w:w="110" w:type="dxa"/>
            </w:tcMar>
            <w:vAlign w:val="top"/>
          </w:tcPr>
          <w:p>
            <w:r>
              <w:t>Identify the user and constrain access to the records, sites, files, and operations that user or service identity is allowed to use.</w:t>
            </w:r>
          </w:p>
        </w:tc>
      </w:tr>
      <w:tr>
        <w:tc>
          <w:tcPr>
            <w:tcW w:type="dxa" w:w="3024"/>
            <w:tcMar>
              <w:top w:w="100" w:type="dxa"/>
              <w:start w:w="110" w:type="dxa"/>
              <w:bottom w:w="100" w:type="dxa"/>
              <w:end w:w="110" w:type="dxa"/>
            </w:tcMar>
            <w:vAlign w:val="top"/>
            <w:shd w:fill="F3F7FB"/>
          </w:tcPr>
          <w:p>
            <w:r>
              <w:t>Channels</w:t>
            </w:r>
          </w:p>
        </w:tc>
        <w:tc>
          <w:tcPr>
            <w:tcW w:type="dxa" w:w="6768"/>
            <w:tcMar>
              <w:top w:w="100" w:type="dxa"/>
              <w:start w:w="110" w:type="dxa"/>
              <w:bottom w:w="100" w:type="dxa"/>
              <w:end w:w="110" w:type="dxa"/>
            </w:tcMar>
            <w:vAlign w:val="top"/>
            <w:shd w:fill="F3F7FB"/>
          </w:tcPr>
          <w:p>
            <w:r>
              <w:t>Expose the agent in Teams, Microsoft 365 Copilot, a website, a custom application, or another approved interface.</w:t>
            </w:r>
          </w:p>
        </w:tc>
      </w:tr>
      <w:tr>
        <w:tc>
          <w:tcPr>
            <w:tcW w:type="dxa" w:w="3024"/>
            <w:tcMar>
              <w:top w:w="100" w:type="dxa"/>
              <w:start w:w="110" w:type="dxa"/>
              <w:bottom w:w="100" w:type="dxa"/>
              <w:end w:w="110" w:type="dxa"/>
            </w:tcMar>
            <w:vAlign w:val="top"/>
          </w:tcPr>
          <w:p>
            <w:r>
              <w:t>Analytics and audit</w:t>
            </w:r>
          </w:p>
        </w:tc>
        <w:tc>
          <w:tcPr>
            <w:tcW w:type="dxa" w:w="6768"/>
            <w:tcMar>
              <w:top w:w="100" w:type="dxa"/>
              <w:start w:w="110" w:type="dxa"/>
              <w:bottom w:w="100" w:type="dxa"/>
              <w:end w:w="110" w:type="dxa"/>
            </w:tcMar>
            <w:vAlign w:val="top"/>
          </w:tcPr>
          <w:p>
            <w:r>
              <w:t>Record usage, outcomes, failures, tool calls, feedback, and operational data needed to improve and govern the agent.</w:t>
            </w:r>
          </w:p>
        </w:tc>
      </w:tr>
    </w:tbl>
    <w:p/>
    <w:p>
      <w:r>
        <w:t>This layered design is what makes an agent suitable for business use. The model supplies language understanding and reasoning, but the implementation supplies boundaries, context, authority, and accountability.</w:t>
      </w:r>
    </w:p>
    <w:p>
      <w:pPr>
        <w:pStyle w:val="Heading1"/>
      </w:pPr>
      <w:r>
        <w:t>2. How a Copilot Studio Agent Processes a Request</w:t>
      </w:r>
    </w:p>
    <w:p>
      <w:r>
        <w:t>A typical Maisy interaction follows a controlled sequence. The exact runtime varies by the Copilot Studio experience and the features configured, but the architecture is consistent.</w:t>
      </w:r>
    </w:p>
    <w:p>
      <w:r>
        <w:t>1. A request or event enters the agent. This may be a user asking a question in Teams, a website visitor submitting a request, or an automated trigger detecting a new record.</w:t>
      </w:r>
    </w:p>
    <w:p>
      <w:r>
        <w:t>2. The agent applies its identity and instructions. These instructions establish what Maisy is responsible for, which users it serves, what sources it should trust, and when it must refuse or escalate.</w:t>
      </w:r>
    </w:p>
    <w:p>
      <w:r>
        <w:t>3. The orchestrator interprets intent and context. It considers the current conversation, authenticated identity, available knowledge, topics, tools, and trigger data.</w:t>
      </w:r>
    </w:p>
    <w:p>
      <w:r>
        <w:t>4. The agent chooses a route. It may retrieve knowledge, invoke a deterministic topic, call a tool, execute a workflow, ask for missing information, or return a bounded response.</w:t>
      </w:r>
    </w:p>
    <w:p>
      <w:r>
        <w:t>5. Relevant information is grounded. The agent searches approved sources and supplies retrieved content to the model so the response is based on organizational facts rather than unsupported generalization.</w:t>
      </w:r>
    </w:p>
    <w:p>
      <w:r>
        <w:t>6. Security is enforced. SharePoint, Microsoft Graph, connectors, environments, and downstream systems apply the configured identity and permission rules.</w:t>
      </w:r>
    </w:p>
    <w:p>
      <w:r>
        <w:t>7. The model generates or formats the response. It synthesizes retrieved information, tool output, and conversation context according to the agent’s instructions.</w:t>
      </w:r>
    </w:p>
    <w:p>
      <w:r>
        <w:t>8. The agent completes, confirms, escalates, or waits. For actions, it may present a confirmation, create a record, notify a person, or route the case to a human.</w:t>
      </w:r>
    </w:p>
    <w:p>
      <w:r>
        <w:t>9. Activity is logged and measured. Pixeldust uses analytics, transcripts, test results, flow histories, and user feedback to identify gaps and improve performance.</w:t>
      </w:r>
    </w:p>
    <w:p>
      <w:pPr>
        <w:pStyle w:val="Callout"/>
      </w:pPr>
      <w:r>
        <w:t>A crucial design principle is that reasoning and execution are separated. The model may decide that a tool is appropriate, but the tool itself has a defined schema, credentials, validation rules, and permitted operation. This prevents natural-language flexibility from becoming unrestricted system access.</w:t>
      </w:r>
    </w:p>
    <w:p>
      <w:pPr>
        <w:pStyle w:val="Heading1"/>
      </w:pPr>
      <w:r>
        <w:t>3. The Agent Patterns Used in Maisy</w:t>
      </w:r>
    </w:p>
    <w:p>
      <w:r>
        <w:t>Microsoft uses several product terms for agents, including declarative agents and autonomous agents. For implementation planning, Pixeldust uses a practical classification based on what the agent is expected to do. A Maisy deployment may use one pattern or combine several patterns behind a shared user experience.</w:t>
      </w:r>
    </w:p>
    <w:p>
      <w:pPr>
        <w:pStyle w:val="Heading2"/>
      </w:pPr>
      <w:r>
        <w:t>3.1 Knowledge and Retrieval Agents</w:t>
      </w:r>
    </w:p>
    <w:p>
      <w:r>
        <w:t>A knowledge agent answers questions from approved organizational sources. This is the foundation of most Maisy deployments and the lowest-risk place to begin. The agent retrieves relevant content, interprets the user’s wording, and returns a concise answer with source context where supported.</w:t>
      </w:r>
    </w:p>
    <w:p>
      <w:r>
        <w:t>Typical uses include employee policy questions, volunteer guidance, program procedures, onboarding, board governance, compliance requirements, technology instructions, and locating the correct form or process owner.</w:t>
      </w:r>
    </w:p>
    <w:p>
      <w:pPr>
        <w:pStyle w:val="Heading3"/>
      </w:pPr>
      <w:r>
        <w:t>Strengths</w:t>
      </w:r>
    </w:p>
    <w:p>
      <w:pPr>
        <w:pStyle w:val="ListBullet"/>
      </w:pPr>
      <w:r>
        <w:t>Fast value without changing core business systems.</w:t>
      </w:r>
    </w:p>
    <w:p>
      <w:pPr>
        <w:pStyle w:val="ListBullet"/>
      </w:pPr>
      <w:r>
        <w:t>Natural-language access to information stored across SharePoint, files, structured sources, and connected systems.</w:t>
      </w:r>
    </w:p>
    <w:p>
      <w:pPr>
        <w:pStyle w:val="ListBullet"/>
      </w:pPr>
      <w:r>
        <w:t>Answers can respect existing Microsoft 365 permissions.</w:t>
      </w:r>
    </w:p>
    <w:p>
      <w:pPr>
        <w:pStyle w:val="ListBullet"/>
      </w:pPr>
      <w:r>
        <w:t>The source content can be maintained by designated knowledge owners rather than developers.</w:t>
      </w:r>
    </w:p>
    <w:p>
      <w:pPr>
        <w:pStyle w:val="ListBullet"/>
      </w:pPr>
      <w:r>
        <w:t>Provides a foundation for future workflow and transactional agents.</w:t>
      </w:r>
    </w:p>
    <w:p>
      <w:pPr>
        <w:pStyle w:val="Heading3"/>
      </w:pPr>
      <w:r>
        <w:t>Implementation considerations</w:t>
      </w:r>
    </w:p>
    <w:p>
      <w:pPr>
        <w:pStyle w:val="ListBullet"/>
      </w:pPr>
      <w:r>
        <w:t>Conflicting, duplicate, obsolete, or poorly labeled source material must be corrected or excluded.</w:t>
      </w:r>
    </w:p>
    <w:p>
      <w:pPr>
        <w:pStyle w:val="ListBullet"/>
      </w:pPr>
      <w:r>
        <w:t>Broad repositories should be divided into intentional knowledge domains when audiences, permissions, or terminology differ.</w:t>
      </w:r>
    </w:p>
    <w:p>
      <w:pPr>
        <w:pStyle w:val="ListBullet"/>
      </w:pPr>
      <w:r>
        <w:t>Instructions should explicitly define what to do when approved information is absent or ambiguous.</w:t>
      </w:r>
    </w:p>
    <w:p>
      <w:pPr>
        <w:pStyle w:val="ListBullet"/>
      </w:pPr>
      <w:r>
        <w:t>High-consequence answers may require source citation, a disclaimer, or human confirmation.</w:t>
      </w:r>
    </w:p>
    <w:p>
      <w:pPr>
        <w:pStyle w:val="Heading2"/>
      </w:pPr>
      <w:r>
        <w:t>3.2 Guided Conversational Agents</w:t>
      </w:r>
    </w:p>
    <w:p>
      <w:r>
        <w:t>A guided conversational agent conducts a structured interaction. It can collect details, explain a process, ask conditional questions, validate responses, and route the user to the right next step. Copilot Studio’s classic topic model is especially useful when precise branching and deterministic conversation control are required.</w:t>
      </w:r>
    </w:p>
    <w:p>
      <w:r>
        <w:t>Typical uses include onboarding checklists, intake interviews, IT troubleshooting, policy acknowledgment, volunteer screening guidance, program eligibility pre-screening, and escalation triage.</w:t>
      </w:r>
    </w:p>
    <w:p>
      <w:pPr>
        <w:pStyle w:val="Heading3"/>
      </w:pPr>
      <w:r>
        <w:t>Strengths</w:t>
      </w:r>
    </w:p>
    <w:p>
      <w:pPr>
        <w:pStyle w:val="ListBullet"/>
      </w:pPr>
      <w:r>
        <w:t>Predictable user experience for regulated or sensitive processes.</w:t>
      </w:r>
    </w:p>
    <w:p>
      <w:pPr>
        <w:pStyle w:val="ListBullet"/>
      </w:pPr>
      <w:r>
        <w:t>Clear validation and required-field handling.</w:t>
      </w:r>
    </w:p>
    <w:p>
      <w:pPr>
        <w:pStyle w:val="ListBullet"/>
      </w:pPr>
      <w:r>
        <w:t>Easy insertion of disclosures, confirmation points, and escalation rules.</w:t>
      </w:r>
    </w:p>
    <w:p>
      <w:pPr>
        <w:pStyle w:val="ListBullet"/>
      </w:pPr>
      <w:r>
        <w:t>Works well when the organization already has a decision tree or questionnaire.</w:t>
      </w:r>
    </w:p>
    <w:p>
      <w:pPr>
        <w:pStyle w:val="Heading3"/>
      </w:pPr>
      <w:r>
        <w:t>Implementation considerations</w:t>
      </w:r>
    </w:p>
    <w:p>
      <w:pPr>
        <w:pStyle w:val="ListBullet"/>
      </w:pPr>
      <w:r>
        <w:t>Overly rigid topic trees become difficult to maintain and can frustrate users.</w:t>
      </w:r>
    </w:p>
    <w:p>
      <w:pPr>
        <w:pStyle w:val="ListBullet"/>
      </w:pPr>
      <w:r>
        <w:t>Generative understanding should be used to interpret natural language while deterministic logic protects critical steps.</w:t>
      </w:r>
    </w:p>
    <w:p>
      <w:pPr>
        <w:pStyle w:val="ListBullet"/>
      </w:pPr>
      <w:r>
        <w:t>Complex eligibility or legal determinations should generally remain in approved business rules or human review.</w:t>
      </w:r>
    </w:p>
    <w:p>
      <w:pPr>
        <w:pStyle w:val="Heading2"/>
      </w:pPr>
      <w:r>
        <w:t>3.3 Tool-Enabled Transactional Agents</w:t>
      </w:r>
    </w:p>
    <w:p>
      <w:r>
        <w:t>A transactional agent does more than explain. It calls a tool to retrieve live information or perform an approved operation. Tools may include Power Platform connectors, agent flows, custom connectors, APIs, Dataverse operations, or other enterprise services.</w:t>
      </w:r>
    </w:p>
    <w:p>
      <w:r>
        <w:t>Typical uses include looking up a case status, creating a service request, preparing a draft response, updating a contact record, scheduling a follow-up, sending an internal notification, or retrieving current data from a line-of-business system.</w:t>
      </w:r>
    </w:p>
    <w:p>
      <w:pPr>
        <w:pStyle w:val="Heading3"/>
      </w:pPr>
      <w:r>
        <w:t>Strengths</w:t>
      </w:r>
    </w:p>
    <w:p>
      <w:pPr>
        <w:pStyle w:val="ListBullet"/>
      </w:pPr>
      <w:r>
        <w:t>Reduces switching between applications.</w:t>
      </w:r>
    </w:p>
    <w:p>
      <w:pPr>
        <w:pStyle w:val="ListBullet"/>
      </w:pPr>
      <w:r>
        <w:t>Turns institutional knowledge into completed work rather than passive answers.</w:t>
      </w:r>
    </w:p>
    <w:p>
      <w:pPr>
        <w:pStyle w:val="ListBullet"/>
      </w:pPr>
      <w:r>
        <w:t>Allows real-time access to structured systems without copying all data into the knowledge hub.</w:t>
      </w:r>
    </w:p>
    <w:p>
      <w:pPr>
        <w:pStyle w:val="ListBullet"/>
      </w:pPr>
      <w:r>
        <w:t>Can keep sensitive operations behind existing APIs and permission models.</w:t>
      </w:r>
    </w:p>
    <w:p>
      <w:pPr>
        <w:pStyle w:val="Heading3"/>
      </w:pPr>
      <w:r>
        <w:t>Implementation considerations</w:t>
      </w:r>
    </w:p>
    <w:p>
      <w:pPr>
        <w:pStyle w:val="ListBullet"/>
      </w:pPr>
      <w:r>
        <w:t>Tool names, descriptions, input schemas, and completion instructions must be unambiguous because the orchestrator uses them to decide when and how to call the tool.</w:t>
      </w:r>
    </w:p>
    <w:p>
      <w:pPr>
        <w:pStyle w:val="ListBullet"/>
      </w:pPr>
      <w:r>
        <w:t>Write operations require tighter permissions, input validation, confirmation, error handling, idempotency, and audit logging than read operations.</w:t>
      </w:r>
    </w:p>
    <w:p>
      <w:pPr>
        <w:pStyle w:val="ListBullet"/>
      </w:pPr>
      <w:r>
        <w:t>A human approval step should be used for material financial, legal, employment, safety, or external-communication actions.</w:t>
      </w:r>
    </w:p>
    <w:p>
      <w:pPr>
        <w:pStyle w:val="Heading2"/>
      </w:pPr>
      <w:r>
        <w:t>3.4 Deterministic Workflow Agents</w:t>
      </w:r>
    </w:p>
    <w:p>
      <w:r>
        <w:t>A deterministic workflow agent uses a defined series of triggers, actions, conditions, and loops. Microsoft describes agent flows as predictable, rule-based automation in which the same input follows the same designed path. Pixeldust uses this pattern when consistency matters more than open-ended reasoning.</w:t>
      </w:r>
    </w:p>
    <w:p>
      <w:r>
        <w:t>Typical uses include document routing, approval requests, periodic reminders, record creation, notification sequences, data synchronization, and standardized handoffs between departments.</w:t>
      </w:r>
    </w:p>
    <w:p>
      <w:pPr>
        <w:pStyle w:val="Heading3"/>
      </w:pPr>
      <w:r>
        <w:t>Strengths</w:t>
      </w:r>
    </w:p>
    <w:p>
      <w:pPr>
        <w:pStyle w:val="ListBullet"/>
      </w:pPr>
      <w:r>
        <w:t>Repeatable and auditable execution.</w:t>
      </w:r>
    </w:p>
    <w:p>
      <w:pPr>
        <w:pStyle w:val="ListBullet"/>
      </w:pPr>
      <w:r>
        <w:t>Appropriate for compliance-sensitive steps and system updates.</w:t>
      </w:r>
    </w:p>
    <w:p>
      <w:pPr>
        <w:pStyle w:val="ListBullet"/>
      </w:pPr>
      <w:r>
        <w:t>Visual process definition makes logic easier to review with operational owners.</w:t>
      </w:r>
    </w:p>
    <w:p>
      <w:pPr>
        <w:pStyle w:val="ListBullet"/>
      </w:pPr>
      <w:r>
        <w:t>Can be called by a conversational agent so the user receives a natural interface over a controlled process.</w:t>
      </w:r>
    </w:p>
    <w:p>
      <w:pPr>
        <w:pStyle w:val="Heading3"/>
      </w:pPr>
      <w:r>
        <w:t>Implementation considerations</w:t>
      </w:r>
    </w:p>
    <w:p>
      <w:pPr>
        <w:pStyle w:val="ListBullet"/>
      </w:pPr>
      <w:r>
        <w:t>Workflow ownership, service accounts, connector dependencies, timeout behavior, retries, and failure notifications must be documented.</w:t>
      </w:r>
    </w:p>
    <w:p>
      <w:pPr>
        <w:pStyle w:val="ListBullet"/>
      </w:pPr>
      <w:r>
        <w:t>Business logic should not be hidden inside prompts when it belongs in a deterministic condition or system rule.</w:t>
      </w:r>
    </w:p>
    <w:p>
      <w:pPr>
        <w:pStyle w:val="ListBullet"/>
      </w:pPr>
      <w:r>
        <w:t>Capacity and transaction volume should be estimated before launch.</w:t>
      </w:r>
    </w:p>
    <w:p>
      <w:pPr>
        <w:pStyle w:val="Heading2"/>
      </w:pPr>
      <w:r>
        <w:t>3.5 Controlled Autonomous Agents</w:t>
      </w:r>
    </w:p>
    <w:p>
      <w:r>
        <w:t>An autonomous agent acts because an event or condition occurs rather than waiting for a user to start a conversation. It can monitor a source, interpret the situation, select an allowed action, and execute within defined guardrails. Examples include triaging new submissions, identifying missing documentation, monitoring deadlines, or initiating follow-up when a case changes status.</w:t>
      </w:r>
    </w:p>
    <w:p>
      <w:pPr>
        <w:pStyle w:val="Heading3"/>
      </w:pPr>
      <w:r>
        <w:t>Strengths</w:t>
      </w:r>
    </w:p>
    <w:p>
      <w:pPr>
        <w:pStyle w:val="ListBullet"/>
      </w:pPr>
      <w:r>
        <w:t>Addresses time-sensitive work without depending on a person to notice the event.</w:t>
      </w:r>
    </w:p>
    <w:p>
      <w:pPr>
        <w:pStyle w:val="ListBullet"/>
      </w:pPr>
      <w:r>
        <w:t>Scales repetitive monitoring and triage.</w:t>
      </w:r>
    </w:p>
    <w:p>
      <w:pPr>
        <w:pStyle w:val="ListBullet"/>
      </w:pPr>
      <w:r>
        <w:t>Can combine reasoning with deterministic workflows.</w:t>
      </w:r>
    </w:p>
    <w:p>
      <w:pPr>
        <w:pStyle w:val="ListBullet"/>
      </w:pPr>
      <w:r>
        <w:t>Creates a path from reactive knowledge support to proactive operational assistance.</w:t>
      </w:r>
    </w:p>
    <w:p>
      <w:pPr>
        <w:pStyle w:val="Heading3"/>
      </w:pPr>
      <w:r>
        <w:t>Implementation considerations</w:t>
      </w:r>
    </w:p>
    <w:p>
      <w:pPr>
        <w:pStyle w:val="ListBullet"/>
      </w:pPr>
      <w:r>
        <w:t>Autonomy should be introduced only after the underlying process, data quality, permissions, and exception handling are understood.</w:t>
      </w:r>
    </w:p>
    <w:p>
      <w:pPr>
        <w:pStyle w:val="ListBullet"/>
      </w:pPr>
      <w:r>
        <w:t>The agent needs explicit scope, trigger conditions, decision limits, rate limits, stop conditions, and escalation paths.</w:t>
      </w:r>
    </w:p>
    <w:p>
      <w:pPr>
        <w:pStyle w:val="ListBullet"/>
      </w:pPr>
      <w:r>
        <w:t>Material actions should require approval or remain recommendations until the organization has sufficient operating history.</w:t>
      </w:r>
    </w:p>
    <w:p>
      <w:pPr>
        <w:pStyle w:val="ListBullet"/>
      </w:pPr>
      <w:r>
        <w:t>Preview capabilities are evaluated separately and are not assumed suitable for production merely because they are available.</w:t>
      </w:r>
    </w:p>
    <w:p>
      <w:pPr>
        <w:pStyle w:val="Heading2"/>
      </w:pPr>
      <w:r>
        <w:t>3.6 Declarative Agents for Microsoft 365 Copilot</w:t>
      </w:r>
    </w:p>
    <w:p>
      <w:r>
        <w:t>A declarative agent configures Microsoft 365 Copilot for a specific scenario using custom instructions, organizational knowledge, and actions. It uses Microsoft’s hosted Copilot model and orchestrator rather than requiring a separately hosted model stack. This pattern is useful when the audience already works inside Microsoft 365 Copilot and the desired experience should appear in that ecosystem.</w:t>
      </w:r>
    </w:p>
    <w:p>
      <w:r>
        <w:t>Pixeldust may use declarative distribution when it provides the right user experience, while Copilot Studio remains the more flexible option for sophisticated workflows, external systems, custom channels, and broader governance requirements.</w:t>
      </w:r>
    </w:p>
    <w:p>
      <w:pPr>
        <w:pStyle w:val="Heading2"/>
      </w:pPr>
      <w:r>
        <w:t>3.7 Specialized and Multi-Agent Designs</w:t>
      </w:r>
    </w:p>
    <w:p>
      <w:r>
        <w:t>Large deployments should not automatically become one enormous agent. Pixeldust may create specialized agents by function or risk domain—for example, HR guidance, volunteer operations, grant compliance, technology support, or governance—and connect them through a shared entry point or Microsoft 365 experience. Specialized agents reduce instruction conflict, constrain access, simplify testing, and make ownership clearer.</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1872"/>
            <w:shd w:fill="12304A"/>
            <w:vAlign w:val="center"/>
            <w:tcMar>
              <w:top w:w="100" w:type="dxa"/>
              <w:start w:w="110" w:type="dxa"/>
              <w:bottom w:w="100" w:type="dxa"/>
              <w:end w:w="110" w:type="dxa"/>
            </w:tcMar>
          </w:tcPr>
          <w:p>
            <w:r>
              <w:rPr>
                <w:b/>
                <w:color w:val="FFFFFF"/>
              </w:rPr>
              <w:t>Pattern</w:t>
            </w:r>
          </w:p>
        </w:tc>
        <w:tc>
          <w:tcPr>
            <w:tcW w:type="dxa" w:w="2592"/>
            <w:shd w:fill="12304A"/>
            <w:vAlign w:val="center"/>
            <w:tcMar>
              <w:top w:w="100" w:type="dxa"/>
              <w:start w:w="110" w:type="dxa"/>
              <w:bottom w:w="100" w:type="dxa"/>
              <w:end w:w="110" w:type="dxa"/>
            </w:tcMar>
          </w:tcPr>
          <w:p>
            <w:r>
              <w:rPr>
                <w:b/>
                <w:color w:val="FFFFFF"/>
              </w:rPr>
              <w:t>Best fit</w:t>
            </w:r>
          </w:p>
        </w:tc>
        <w:tc>
          <w:tcPr>
            <w:tcW w:type="dxa" w:w="2592"/>
            <w:shd w:fill="12304A"/>
            <w:vAlign w:val="center"/>
            <w:tcMar>
              <w:top w:w="100" w:type="dxa"/>
              <w:start w:w="110" w:type="dxa"/>
              <w:bottom w:w="100" w:type="dxa"/>
              <w:end w:w="110" w:type="dxa"/>
            </w:tcMar>
          </w:tcPr>
          <w:p>
            <w:r>
              <w:rPr>
                <w:b/>
                <w:color w:val="FFFFFF"/>
              </w:rPr>
              <w:t>Primary strength</w:t>
            </w:r>
          </w:p>
        </w:tc>
        <w:tc>
          <w:tcPr>
            <w:tcW w:type="dxa" w:w="2880"/>
            <w:shd w:fill="12304A"/>
            <w:vAlign w:val="center"/>
            <w:tcMar>
              <w:top w:w="100" w:type="dxa"/>
              <w:start w:w="110" w:type="dxa"/>
              <w:bottom w:w="100" w:type="dxa"/>
              <w:end w:w="110" w:type="dxa"/>
            </w:tcMar>
          </w:tcPr>
          <w:p>
            <w:r>
              <w:rPr>
                <w:b/>
                <w:color w:val="FFFFFF"/>
              </w:rPr>
              <w:t>Primary control need</w:t>
            </w:r>
          </w:p>
        </w:tc>
      </w:tr>
      <w:tr>
        <w:tc>
          <w:tcPr>
            <w:tcW w:type="dxa" w:w="1872"/>
            <w:tcMar>
              <w:top w:w="100" w:type="dxa"/>
              <w:start w:w="110" w:type="dxa"/>
              <w:bottom w:w="100" w:type="dxa"/>
              <w:end w:w="110" w:type="dxa"/>
            </w:tcMar>
            <w:vAlign w:val="top"/>
          </w:tcPr>
          <w:p>
            <w:r>
              <w:t>Knowledge agent</w:t>
            </w:r>
          </w:p>
        </w:tc>
        <w:tc>
          <w:tcPr>
            <w:tcW w:type="dxa" w:w="2592"/>
            <w:tcMar>
              <w:top w:w="100" w:type="dxa"/>
              <w:start w:w="110" w:type="dxa"/>
              <w:bottom w:w="100" w:type="dxa"/>
              <w:end w:w="110" w:type="dxa"/>
            </w:tcMar>
            <w:vAlign w:val="top"/>
          </w:tcPr>
          <w:p>
            <w:r>
              <w:t>Policies, procedures, onboarding, institutional memory</w:t>
            </w:r>
          </w:p>
        </w:tc>
        <w:tc>
          <w:tcPr>
            <w:tcW w:type="dxa" w:w="2592"/>
            <w:tcMar>
              <w:top w:w="100" w:type="dxa"/>
              <w:start w:w="110" w:type="dxa"/>
              <w:bottom w:w="100" w:type="dxa"/>
              <w:end w:w="110" w:type="dxa"/>
            </w:tcMar>
            <w:vAlign w:val="top"/>
          </w:tcPr>
          <w:p>
            <w:r>
              <w:t>Fast access to trusted information</w:t>
            </w:r>
          </w:p>
        </w:tc>
        <w:tc>
          <w:tcPr>
            <w:tcW w:type="dxa" w:w="2880"/>
            <w:tcMar>
              <w:top w:w="100" w:type="dxa"/>
              <w:start w:w="110" w:type="dxa"/>
              <w:bottom w:w="100" w:type="dxa"/>
              <w:end w:w="110" w:type="dxa"/>
            </w:tcMar>
            <w:vAlign w:val="top"/>
          </w:tcPr>
          <w:p>
            <w:r>
              <w:t>Content quality and permissions</w:t>
            </w:r>
          </w:p>
        </w:tc>
      </w:tr>
      <w:tr>
        <w:tc>
          <w:tcPr>
            <w:tcW w:type="dxa" w:w="1872"/>
            <w:tcMar>
              <w:top w:w="100" w:type="dxa"/>
              <w:start w:w="110" w:type="dxa"/>
              <w:bottom w:w="100" w:type="dxa"/>
              <w:end w:w="110" w:type="dxa"/>
            </w:tcMar>
            <w:vAlign w:val="top"/>
            <w:shd w:fill="F3F7FB"/>
          </w:tcPr>
          <w:p>
            <w:r>
              <w:t>Guided conversational agent</w:t>
            </w:r>
          </w:p>
        </w:tc>
        <w:tc>
          <w:tcPr>
            <w:tcW w:type="dxa" w:w="2592"/>
            <w:tcMar>
              <w:top w:w="100" w:type="dxa"/>
              <w:start w:w="110" w:type="dxa"/>
              <w:bottom w:w="100" w:type="dxa"/>
              <w:end w:w="110" w:type="dxa"/>
            </w:tcMar>
            <w:vAlign w:val="top"/>
            <w:shd w:fill="F3F7FB"/>
          </w:tcPr>
          <w:p>
            <w:r>
              <w:t>Intake, troubleshooting, decision trees</w:t>
            </w:r>
          </w:p>
        </w:tc>
        <w:tc>
          <w:tcPr>
            <w:tcW w:type="dxa" w:w="2592"/>
            <w:tcMar>
              <w:top w:w="100" w:type="dxa"/>
              <w:start w:w="110" w:type="dxa"/>
              <w:bottom w:w="100" w:type="dxa"/>
              <w:end w:w="110" w:type="dxa"/>
            </w:tcMar>
            <w:vAlign w:val="top"/>
            <w:shd w:fill="F3F7FB"/>
          </w:tcPr>
          <w:p>
            <w:r>
              <w:t>Predictable interaction</w:t>
            </w:r>
          </w:p>
        </w:tc>
        <w:tc>
          <w:tcPr>
            <w:tcW w:type="dxa" w:w="2880"/>
            <w:tcMar>
              <w:top w:w="100" w:type="dxa"/>
              <w:start w:w="110" w:type="dxa"/>
              <w:bottom w:w="100" w:type="dxa"/>
              <w:end w:w="110" w:type="dxa"/>
            </w:tcMar>
            <w:vAlign w:val="top"/>
            <w:shd w:fill="F3F7FB"/>
          </w:tcPr>
          <w:p>
            <w:r>
              <w:t>Branch logic and escalation</w:t>
            </w:r>
          </w:p>
        </w:tc>
      </w:tr>
      <w:tr>
        <w:tc>
          <w:tcPr>
            <w:tcW w:type="dxa" w:w="1872"/>
            <w:tcMar>
              <w:top w:w="100" w:type="dxa"/>
              <w:start w:w="110" w:type="dxa"/>
              <w:bottom w:w="100" w:type="dxa"/>
              <w:end w:w="110" w:type="dxa"/>
            </w:tcMar>
            <w:vAlign w:val="top"/>
          </w:tcPr>
          <w:p>
            <w:r>
              <w:t>Transactional agent</w:t>
            </w:r>
          </w:p>
        </w:tc>
        <w:tc>
          <w:tcPr>
            <w:tcW w:type="dxa" w:w="2592"/>
            <w:tcMar>
              <w:top w:w="100" w:type="dxa"/>
              <w:start w:w="110" w:type="dxa"/>
              <w:bottom w:w="100" w:type="dxa"/>
              <w:end w:w="110" w:type="dxa"/>
            </w:tcMar>
            <w:vAlign w:val="top"/>
          </w:tcPr>
          <w:p>
            <w:r>
              <w:t>Live lookups and approved system changes</w:t>
            </w:r>
          </w:p>
        </w:tc>
        <w:tc>
          <w:tcPr>
            <w:tcW w:type="dxa" w:w="2592"/>
            <w:tcMar>
              <w:top w:w="100" w:type="dxa"/>
              <w:start w:w="110" w:type="dxa"/>
              <w:bottom w:w="100" w:type="dxa"/>
              <w:end w:w="110" w:type="dxa"/>
            </w:tcMar>
            <w:vAlign w:val="top"/>
          </w:tcPr>
          <w:p>
            <w:r>
              <w:t>Completes work across systems</w:t>
            </w:r>
          </w:p>
        </w:tc>
        <w:tc>
          <w:tcPr>
            <w:tcW w:type="dxa" w:w="2880"/>
            <w:tcMar>
              <w:top w:w="100" w:type="dxa"/>
              <w:start w:w="110" w:type="dxa"/>
              <w:bottom w:w="100" w:type="dxa"/>
              <w:end w:w="110" w:type="dxa"/>
            </w:tcMar>
            <w:vAlign w:val="top"/>
          </w:tcPr>
          <w:p>
            <w:r>
              <w:t>Tool permissions and validation</w:t>
            </w:r>
          </w:p>
        </w:tc>
      </w:tr>
      <w:tr>
        <w:tc>
          <w:tcPr>
            <w:tcW w:type="dxa" w:w="1872"/>
            <w:tcMar>
              <w:top w:w="100" w:type="dxa"/>
              <w:start w:w="110" w:type="dxa"/>
              <w:bottom w:w="100" w:type="dxa"/>
              <w:end w:w="110" w:type="dxa"/>
            </w:tcMar>
            <w:vAlign w:val="top"/>
            <w:shd w:fill="F3F7FB"/>
          </w:tcPr>
          <w:p>
            <w:r>
              <w:t>Workflow agent</w:t>
            </w:r>
          </w:p>
        </w:tc>
        <w:tc>
          <w:tcPr>
            <w:tcW w:type="dxa" w:w="2592"/>
            <w:tcMar>
              <w:top w:w="100" w:type="dxa"/>
              <w:start w:w="110" w:type="dxa"/>
              <w:bottom w:w="100" w:type="dxa"/>
              <w:end w:w="110" w:type="dxa"/>
            </w:tcMar>
            <w:vAlign w:val="top"/>
            <w:shd w:fill="F3F7FB"/>
          </w:tcPr>
          <w:p>
            <w:r>
              <w:t>Repeatable multi-step processes</w:t>
            </w:r>
          </w:p>
        </w:tc>
        <w:tc>
          <w:tcPr>
            <w:tcW w:type="dxa" w:w="2592"/>
            <w:tcMar>
              <w:top w:w="100" w:type="dxa"/>
              <w:start w:w="110" w:type="dxa"/>
              <w:bottom w:w="100" w:type="dxa"/>
              <w:end w:w="110" w:type="dxa"/>
            </w:tcMar>
            <w:vAlign w:val="top"/>
            <w:shd w:fill="F3F7FB"/>
          </w:tcPr>
          <w:p>
            <w:r>
              <w:t>Consistency and auditability</w:t>
            </w:r>
          </w:p>
        </w:tc>
        <w:tc>
          <w:tcPr>
            <w:tcW w:type="dxa" w:w="2880"/>
            <w:tcMar>
              <w:top w:w="100" w:type="dxa"/>
              <w:start w:w="110" w:type="dxa"/>
              <w:bottom w:w="100" w:type="dxa"/>
              <w:end w:w="110" w:type="dxa"/>
            </w:tcMar>
            <w:vAlign w:val="top"/>
            <w:shd w:fill="F3F7FB"/>
          </w:tcPr>
          <w:p>
            <w:r>
              <w:t>Failure handling and ownership</w:t>
            </w:r>
          </w:p>
        </w:tc>
      </w:tr>
      <w:tr>
        <w:tc>
          <w:tcPr>
            <w:tcW w:type="dxa" w:w="1872"/>
            <w:tcMar>
              <w:top w:w="100" w:type="dxa"/>
              <w:start w:w="110" w:type="dxa"/>
              <w:bottom w:w="100" w:type="dxa"/>
              <w:end w:w="110" w:type="dxa"/>
            </w:tcMar>
            <w:vAlign w:val="top"/>
          </w:tcPr>
          <w:p>
            <w:r>
              <w:t>Autonomous agent</w:t>
            </w:r>
          </w:p>
        </w:tc>
        <w:tc>
          <w:tcPr>
            <w:tcW w:type="dxa" w:w="2592"/>
            <w:tcMar>
              <w:top w:w="100" w:type="dxa"/>
              <w:start w:w="110" w:type="dxa"/>
              <w:bottom w:w="100" w:type="dxa"/>
              <w:end w:w="110" w:type="dxa"/>
            </w:tcMar>
            <w:vAlign w:val="top"/>
          </w:tcPr>
          <w:p>
            <w:r>
              <w:t>Monitoring, triage, deadline response</w:t>
            </w:r>
          </w:p>
        </w:tc>
        <w:tc>
          <w:tcPr>
            <w:tcW w:type="dxa" w:w="2592"/>
            <w:tcMar>
              <w:top w:w="100" w:type="dxa"/>
              <w:start w:w="110" w:type="dxa"/>
              <w:bottom w:w="100" w:type="dxa"/>
              <w:end w:w="110" w:type="dxa"/>
            </w:tcMar>
            <w:vAlign w:val="top"/>
          </w:tcPr>
          <w:p>
            <w:r>
              <w:t>Proactive operation</w:t>
            </w:r>
          </w:p>
        </w:tc>
        <w:tc>
          <w:tcPr>
            <w:tcW w:type="dxa" w:w="2880"/>
            <w:tcMar>
              <w:top w:w="100" w:type="dxa"/>
              <w:start w:w="110" w:type="dxa"/>
              <w:bottom w:w="100" w:type="dxa"/>
              <w:end w:w="110" w:type="dxa"/>
            </w:tcMar>
            <w:vAlign w:val="top"/>
          </w:tcPr>
          <w:p>
            <w:r>
              <w:t>Guardrails, approvals, observability</w:t>
            </w:r>
          </w:p>
        </w:tc>
      </w:tr>
      <w:tr>
        <w:tc>
          <w:tcPr>
            <w:tcW w:type="dxa" w:w="1872"/>
            <w:tcMar>
              <w:top w:w="100" w:type="dxa"/>
              <w:start w:w="110" w:type="dxa"/>
              <w:bottom w:w="100" w:type="dxa"/>
              <w:end w:w="110" w:type="dxa"/>
            </w:tcMar>
            <w:vAlign w:val="top"/>
            <w:shd w:fill="F3F7FB"/>
          </w:tcPr>
          <w:p>
            <w:r>
              <w:t>Specialized agent network</w:t>
            </w:r>
          </w:p>
        </w:tc>
        <w:tc>
          <w:tcPr>
            <w:tcW w:type="dxa" w:w="2592"/>
            <w:tcMar>
              <w:top w:w="100" w:type="dxa"/>
              <w:start w:w="110" w:type="dxa"/>
              <w:bottom w:w="100" w:type="dxa"/>
              <w:end w:w="110" w:type="dxa"/>
            </w:tcMar>
            <w:vAlign w:val="top"/>
            <w:shd w:fill="F3F7FB"/>
          </w:tcPr>
          <w:p>
            <w:r>
              <w:t>Large or permission-sensitive organizations</w:t>
            </w:r>
          </w:p>
        </w:tc>
        <w:tc>
          <w:tcPr>
            <w:tcW w:type="dxa" w:w="2592"/>
            <w:tcMar>
              <w:top w:w="100" w:type="dxa"/>
              <w:start w:w="110" w:type="dxa"/>
              <w:bottom w:w="100" w:type="dxa"/>
              <w:end w:w="110" w:type="dxa"/>
            </w:tcMar>
            <w:vAlign w:val="top"/>
            <w:shd w:fill="F3F7FB"/>
          </w:tcPr>
          <w:p>
            <w:r>
              <w:t>Clear domain boundaries</w:t>
            </w:r>
          </w:p>
        </w:tc>
        <w:tc>
          <w:tcPr>
            <w:tcW w:type="dxa" w:w="2880"/>
            <w:tcMar>
              <w:top w:w="100" w:type="dxa"/>
              <w:start w:w="110" w:type="dxa"/>
              <w:bottom w:w="100" w:type="dxa"/>
              <w:end w:w="110" w:type="dxa"/>
            </w:tcMar>
            <w:vAlign w:val="top"/>
            <w:shd w:fill="F3F7FB"/>
          </w:tcPr>
          <w:p>
            <w:r>
              <w:t>Routing and lifecycle governance</w:t>
            </w:r>
          </w:p>
        </w:tc>
      </w:tr>
    </w:tbl>
    <w:p/>
    <w:p>
      <w:pPr>
        <w:pStyle w:val="Heading1"/>
      </w:pPr>
      <w:r>
        <w:t>4. Knowledge Grounding and the Pixeldust Knowledge Hub</w:t>
      </w:r>
    </w:p>
    <w:p>
      <w:r>
        <w:t>Grounding is the process of supplying the model with relevant, approved information at the time it answers. It changes the task from “answer from general model training” to “answer using this organization’s current context.” For Maisy, grounding is the difference between a generic AI assistant and an institutional-memory system.</w:t>
      </w:r>
    </w:p>
    <w:p>
      <w:r>
        <w:t>The Pixeldust Knowledge Hub may include SharePoint sites and libraries, curated files, policies, standard operating procedures, decision trees, approved FAQs, structured Dataverse data, Azure AI Search indexes, connected enterprise systems, and selected external sources. The exact design depends on the client’s licensing, security model, existing systems, and information architecture.</w:t>
      </w:r>
    </w:p>
    <w:p>
      <w:pPr>
        <w:pStyle w:val="Heading2"/>
      </w:pPr>
      <w:r>
        <w:t>Pixeldust’s content preparation work</w:t>
      </w:r>
    </w:p>
    <w:p>
      <w:pPr>
        <w:pStyle w:val="ListBullet"/>
      </w:pPr>
      <w:r>
        <w:t>Inventory repositories, systems, document types, process owners, and audiences.</w:t>
      </w:r>
    </w:p>
    <w:p>
      <w:pPr>
        <w:pStyle w:val="ListBullet"/>
      </w:pPr>
      <w:r>
        <w:t>Identify authoritative sources and separate them from drafts, archives, and unofficial copies.</w:t>
      </w:r>
    </w:p>
    <w:p>
      <w:pPr>
        <w:pStyle w:val="ListBullet"/>
      </w:pPr>
      <w:r>
        <w:t>Remove or resolve duplicate, contradictory, obsolete, and incomplete information.</w:t>
      </w:r>
    </w:p>
    <w:p>
      <w:pPr>
        <w:pStyle w:val="ListBullet"/>
      </w:pPr>
      <w:r>
        <w:t>Normalize titles, metadata, terminology, ownership, effective dates, and review dates.</w:t>
      </w:r>
    </w:p>
    <w:p>
      <w:pPr>
        <w:pStyle w:val="ListBullet"/>
      </w:pPr>
      <w:r>
        <w:t>Convert tribal knowledge into maintainable procedures, FAQs, decision rules, or structured reference material.</w:t>
      </w:r>
    </w:p>
    <w:p>
      <w:pPr>
        <w:pStyle w:val="ListBullet"/>
      </w:pPr>
      <w:r>
        <w:t>Design SharePoint structures and permissions around actual operational responsibilities.</w:t>
      </w:r>
    </w:p>
    <w:p>
      <w:pPr>
        <w:pStyle w:val="ListBullet"/>
      </w:pPr>
      <w:r>
        <w:t>Define what the agent may answer, what it must cite, what it must escalate, and what it must never infer.</w:t>
      </w:r>
    </w:p>
    <w:p>
      <w:pPr>
        <w:pStyle w:val="ListBullet"/>
      </w:pPr>
      <w:r>
        <w:t>Create a maintenance model so knowledge owners can update the source without rebuilding the agent.</w:t>
      </w:r>
    </w:p>
    <w:p>
      <w:pPr>
        <w:pStyle w:val="Callout"/>
      </w:pPr>
      <w:r>
        <w:t>A knowledge hub is not a bulk upload folder. It is a governed information product. The agent’s quality ceiling is largely determined by the authority, structure, freshness, and accessibility of the knowledge behind it.</w:t>
      </w:r>
    </w:p>
    <w:p>
      <w:pPr>
        <w:pStyle w:val="Heading1"/>
      </w:pPr>
      <w:r>
        <w:t>5. Instructions, Orchestration, Topics, and Decision Logic</w:t>
      </w:r>
    </w:p>
    <w:p>
      <w:r>
        <w:t>Instructions tell the agent who it is and how to operate. Strong instructions are operational specifications, not marketing copy. They define the agent’s role, user groups, approved sources, expected answer form, tool-use policy, uncertainty behavior, prohibited actions, privacy requirements, and escalation triggers.</w:t>
      </w:r>
    </w:p>
    <w:p>
      <w:r>
        <w:t>A typical Maisy instruction design addresses:</w:t>
      </w:r>
    </w:p>
    <w:p>
      <w:pPr>
        <w:pStyle w:val="ListBullet"/>
      </w:pPr>
      <w:r>
        <w:t>Purpose and audience.</w:t>
      </w:r>
    </w:p>
    <w:p>
      <w:pPr>
        <w:pStyle w:val="ListBullet"/>
      </w:pPr>
      <w:r>
        <w:t>Authoritative knowledge sources and source priority.</w:t>
      </w:r>
    </w:p>
    <w:p>
      <w:pPr>
        <w:pStyle w:val="ListBullet"/>
      </w:pPr>
      <w:r>
        <w:t>Whether general model knowledge may be used and under what conditions.</w:t>
      </w:r>
    </w:p>
    <w:p>
      <w:pPr>
        <w:pStyle w:val="ListBullet"/>
      </w:pPr>
      <w:r>
        <w:t>Required citations or source references.</w:t>
      </w:r>
    </w:p>
    <w:p>
      <w:pPr>
        <w:pStyle w:val="ListBullet"/>
      </w:pPr>
      <w:r>
        <w:t>How to handle conflicts, missing information, and stale documents.</w:t>
      </w:r>
    </w:p>
    <w:p>
      <w:pPr>
        <w:pStyle w:val="ListBullet"/>
      </w:pPr>
      <w:r>
        <w:t>When to ask a clarifying question.</w:t>
      </w:r>
    </w:p>
    <w:p>
      <w:pPr>
        <w:pStyle w:val="ListBullet"/>
      </w:pPr>
      <w:r>
        <w:t>When to invoke a tool or workflow.</w:t>
      </w:r>
    </w:p>
    <w:p>
      <w:pPr>
        <w:pStyle w:val="ListBullet"/>
      </w:pPr>
      <w:r>
        <w:t>Actions requiring user confirmation or human approval.</w:t>
      </w:r>
    </w:p>
    <w:p>
      <w:pPr>
        <w:pStyle w:val="ListBullet"/>
      </w:pPr>
      <w:r>
        <w:t>Sensitive topics and mandatory escalation.</w:t>
      </w:r>
    </w:p>
    <w:p>
      <w:pPr>
        <w:pStyle w:val="ListBullet"/>
      </w:pPr>
      <w:r>
        <w:t>Tone, length, formatting, and channel-specific behavior.</w:t>
      </w:r>
    </w:p>
    <w:p>
      <w:pPr>
        <w:pStyle w:val="ListBullet"/>
      </w:pPr>
      <w:r>
        <w:t>Logging, privacy, and data-minimization expectations.</w:t>
      </w:r>
    </w:p>
    <w:p>
      <w:pPr>
        <w:pStyle w:val="Heading2"/>
      </w:pPr>
      <w:r>
        <w:t>Classic and enhanced orchestration</w:t>
      </w:r>
    </w:p>
    <w:p>
      <w:r>
        <w:t>Copilot Studio currently supports a mature classic agent experience and a newer enhanced agent experience. The classic experience supports explicit topics, node-based branching, and configurable classic or generative orchestration. The newer experience relies on an enhanced orchestration runtime and natural-language configuration, with improved reasoning over Microsoft 365 data, but some capabilities remain in preview or are not yet equivalent to the classic feature set.</w:t>
      </w:r>
    </w:p>
    <w:p>
      <w:r>
        <w:t>Pixeldust chooses the runtime deliberately:</w:t>
      </w:r>
    </w:p>
    <w:p>
      <w:pPr>
        <w:pStyle w:val="ListBullet"/>
      </w:pPr>
      <w:r>
        <w:t>Use the classic experience when the client needs mature features, explicit conversation control, deterministic branching, or an existing production agent must be maintained.</w:t>
      </w:r>
    </w:p>
    <w:p>
      <w:pPr>
        <w:pStyle w:val="ListBullet"/>
      </w:pPr>
      <w:r>
        <w:t>Use the newer experience when enhanced reasoning, simpler natural-language authoring, and Microsoft 365 data scenarios provide a clear benefit and required capabilities are production-ready.</w:t>
      </w:r>
    </w:p>
    <w:p>
      <w:pPr>
        <w:pStyle w:val="ListBullet"/>
      </w:pPr>
      <w:r>
        <w:t>Do not migrate merely to adopt the newest interface. Classic and new agents are separate architectures, and current Microsoft documentation states that agents cannot be converted between them.</w:t>
      </w:r>
    </w:p>
    <w:p>
      <w:pPr>
        <w:pStyle w:val="ListBullet"/>
      </w:pPr>
      <w:r>
        <w:t>Treat preview features as separately governed experiments unless the client explicitly accepts preview risk.</w:t>
      </w:r>
    </w:p>
    <w:p>
      <w:pPr>
        <w:pStyle w:val="Heading1"/>
      </w:pPr>
      <w:r>
        <w:t>6. Tools, Actions, Connectors, and Agent Flows</w:t>
      </w:r>
    </w:p>
    <w:p>
      <w:r>
        <w:t>Knowledge answers what the organization knows. Tools allow Maisy to do work. A tool is an external capability the orchestrator can invoke, such as a connector operation, API, flow, database query, prompt action, or system function. The agent uses the tool’s description and its own instructions to determine when a call is appropriate.</w:t>
      </w:r>
    </w:p>
    <w:p>
      <w:pPr>
        <w:pStyle w:val="Heading2"/>
      </w:pPr>
      <w:r>
        <w:t>Pixeldust tool design standards</w:t>
      </w:r>
    </w:p>
    <w:p>
      <w:pPr>
        <w:pStyle w:val="ListBullet"/>
      </w:pPr>
      <w:r>
        <w:t>One clear business purpose per tool whenever practical.</w:t>
      </w:r>
    </w:p>
    <w:p>
      <w:pPr>
        <w:pStyle w:val="ListBullet"/>
      </w:pPr>
      <w:r>
        <w:t>Precise names and descriptions written for the orchestrator, not only for developers.</w:t>
      </w:r>
    </w:p>
    <w:p>
      <w:pPr>
        <w:pStyle w:val="ListBullet"/>
      </w:pPr>
      <w:r>
        <w:t>Typed inputs with validation, allowed values, defaults, and examples.</w:t>
      </w:r>
    </w:p>
    <w:p>
      <w:pPr>
        <w:pStyle w:val="ListBullet"/>
      </w:pPr>
      <w:r>
        <w:t>Least-privilege connections and service identities.</w:t>
      </w:r>
    </w:p>
    <w:p>
      <w:pPr>
        <w:pStyle w:val="ListBullet"/>
      </w:pPr>
      <w:r>
        <w:t>Separation of read operations from write operations.</w:t>
      </w:r>
    </w:p>
    <w:p>
      <w:pPr>
        <w:pStyle w:val="ListBullet"/>
      </w:pPr>
      <w:r>
        <w:t>Explicit user confirmation before consequential writes.</w:t>
      </w:r>
    </w:p>
    <w:p>
      <w:pPr>
        <w:pStyle w:val="ListBullet"/>
      </w:pPr>
      <w:r>
        <w:t>Idempotent design or duplicate-prevention controls for retried operations.</w:t>
      </w:r>
    </w:p>
    <w:p>
      <w:pPr>
        <w:pStyle w:val="ListBullet"/>
      </w:pPr>
      <w:r>
        <w:t>Timeout, retry, failure, and compensation behavior.</w:t>
      </w:r>
    </w:p>
    <w:p>
      <w:pPr>
        <w:pStyle w:val="ListBullet"/>
      </w:pPr>
      <w:r>
        <w:t>Human-readable completion messages and next steps.</w:t>
      </w:r>
    </w:p>
    <w:p>
      <w:pPr>
        <w:pStyle w:val="ListBullet"/>
      </w:pPr>
      <w:r>
        <w:t>Logging that supports investigation without exposing unnecessary sensitive data.</w:t>
      </w:r>
    </w:p>
    <w:p>
      <w:pPr>
        <w:pStyle w:val="Heading2"/>
      </w:pPr>
      <w:r>
        <w:t>Agent flows</w:t>
      </w:r>
    </w:p>
    <w:p>
      <w:r>
        <w:t>Agent flows provide deterministic automation through triggers and actions. A flow can be started manually, on a schedule, by an external event, or by an agent. When an agent calls a flow, the published flow is added as a tool with defined inputs and completion behavior. Pixeldust uses agent flows to keep business process logic explicit and reviewable while allowing the conversational layer to remain natural.</w:t>
      </w:r>
    </w:p>
    <w:p>
      <w:r>
        <w:t>Example: a user asks Maisy to initiate a volunteer access request. Maisy explains the requirements from the knowledge hub, collects the minimum required information, confirms the request, then calls a flow. The flow creates the request record, routes approval to the correct manager, logs the transaction, and returns a tracking identifier. The AI manages language and context; the flow controls the transaction.</w:t>
      </w:r>
    </w:p>
    <w:p>
      <w:pPr>
        <w:pStyle w:val="Heading1"/>
      </w:pPr>
      <w:r>
        <w:t>7. Security, Permissions, Privacy, and Governance</w:t>
      </w:r>
    </w:p>
    <w:p>
      <w:r>
        <w:t>Security is not a final configuration step. It shapes the knowledge architecture, agent boundaries, connectors, deployment channels, testing plan, and support model from the beginning.</w:t>
      </w:r>
    </w:p>
    <w:p>
      <w:pPr>
        <w:pStyle w:val="Heading2"/>
      </w:pPr>
      <w:r>
        <w:t>Identity and permission trimming</w:t>
      </w:r>
    </w:p>
    <w:p>
      <w:r>
        <w:t>For authenticated Microsoft 365 scenarios, Copilot and Copilot Studio can tailor responses to the signed-in user and the permissions applied to SharePoint, Microsoft Graph, and connected systems. The goal is that an employee who cannot open a confidential site or record should not receive its content through Maisy. Pixeldust validates this behavior with role-based test accounts rather than assuming permissions are correct.</w:t>
      </w:r>
    </w:p>
    <w:p>
      <w:pPr>
        <w:pStyle w:val="Heading2"/>
      </w:pPr>
      <w:r>
        <w:t>Least privilege</w:t>
      </w:r>
    </w:p>
    <w:p>
      <w:r>
        <w:t>Each agent, connector, flow, and service identity receives the minimum required access. Read-only access is the default for knowledge use. Write authority is added only for defined operations, and sensitive actions may require delegated user identity, explicit confirmation, approval, or a separate service account with narrowly scoped rights.</w:t>
      </w:r>
    </w:p>
    <w:p>
      <w:pPr>
        <w:pStyle w:val="Heading2"/>
      </w:pPr>
      <w:r>
        <w:t>Data policies and environment governance</w:t>
      </w:r>
    </w:p>
    <w:p>
      <w:r>
        <w:t>Copilot Studio is governed through Power Platform environments, roles, sharing controls, connector policies, and data loss prevention rules. Pixeldust separates development, testing, and production where the size and risk of the deployment justify it. Connector combinations, public knowledge sources, external endpoints, and publishing channels are reviewed against the client’s policy.</w:t>
      </w:r>
    </w:p>
    <w:p>
      <w:pPr>
        <w:pStyle w:val="Heading2"/>
      </w:pPr>
      <w:r>
        <w:t>Information protection and compliance</w:t>
      </w:r>
    </w:p>
    <w:p>
      <w:r>
        <w:t>Microsoft 365 controls such as sensitivity labels, retention, Conditional Access, multifactor authentication, audit, and Microsoft Purview can participate in the broader control environment. Customer-managed keys and data-residency options may be relevant for organizations with heightened requirements. Final controls depend on licensing and the client’s compliance obligations.</w:t>
      </w:r>
    </w:p>
    <w:p>
      <w:pPr>
        <w:pStyle w:val="Heading2"/>
      </w:pPr>
      <w:r>
        <w:t>Model and data boundaries</w:t>
      </w:r>
    </w:p>
    <w:p>
      <w:r>
        <w:t>Pixeldust configures Maisy to rely on approved organizational knowledge for business answers and to avoid presenting unsupported general knowledge as organizational policy. In the classic experience, general knowledge behavior can be tightly configured. In Microsoft’s newer experience, knowledge access is managed through the specific sources added and the instructions supplied, so behavior must be validated through testing rather than assumed from a single toggle.</w:t>
      </w:r>
    </w:p>
    <w:p>
      <w:pPr>
        <w:pStyle w:val="Heading2"/>
      </w:pPr>
      <w:r>
        <w:t>Human oversight</w:t>
      </w:r>
    </w:p>
    <w:p>
      <w:r>
        <w:t>The higher the consequence of an error, the more deterministic and human-controlled the design should become. Maisy may explain a reimbursement policy automatically, but approving payment, determining legal eligibility, making an employment decision, or sending a sensitive external communication should use explicit business rules and appropriate human authority.</w:t>
      </w:r>
    </w:p>
    <w:p>
      <w:pPr>
        <w:pStyle w:val="Heading1"/>
      </w:pPr>
      <w:r>
        <w:t>8. How Pixeldust Implements Maisy</w:t>
      </w:r>
    </w:p>
    <w:p>
      <w:r>
        <w:t>Pixeldust’s implementation method begins with the organization, not the agent builder. The objective is to create an AI-ready operational knowledge system that remains useful even as models and interfaces change.</w:t>
      </w:r>
    </w:p>
    <w:p>
      <w:pPr>
        <w:pStyle w:val="Heading2"/>
      </w:pPr>
      <w:r>
        <w:t>Phase 1: Outcome and risk definition</w:t>
      </w:r>
    </w:p>
    <w:p>
      <w:pPr>
        <w:pStyle w:val="ListBullet"/>
      </w:pPr>
      <w:r>
        <w:t>Define the business problem, target users, channels, success criteria, and expected volume.</w:t>
      </w:r>
    </w:p>
    <w:p>
      <w:pPr>
        <w:pStyle w:val="ListBullet"/>
      </w:pPr>
      <w:r>
        <w:t>Classify the use case by consequence: informational, advisory, transactional, or autonomous.</w:t>
      </w:r>
    </w:p>
    <w:p>
      <w:pPr>
        <w:pStyle w:val="ListBullet"/>
      </w:pPr>
      <w:r>
        <w:t>Identify regulated data, confidential domains, external audiences, and prohibited outcomes.</w:t>
      </w:r>
    </w:p>
    <w:p>
      <w:pPr>
        <w:pStyle w:val="ListBullet"/>
      </w:pPr>
      <w:r>
        <w:t>Choose a pilot that is valuable enough to matter but bounded enough to test safely.</w:t>
      </w:r>
    </w:p>
    <w:p>
      <w:pPr>
        <w:pStyle w:val="Heading2"/>
      </w:pPr>
      <w:r>
        <w:t>Phase 2: Discovery</w:t>
      </w:r>
    </w:p>
    <w:p>
      <w:pPr>
        <w:pStyle w:val="ListBullet"/>
      </w:pPr>
      <w:r>
        <w:t>Interview leaders, process owners, experienced employees, IT, and representative users.</w:t>
      </w:r>
    </w:p>
    <w:p>
      <w:pPr>
        <w:pStyle w:val="ListBullet"/>
      </w:pPr>
      <w:r>
        <w:t>Map common questions, delays, handoffs, exceptions, and undocumented workarounds.</w:t>
      </w:r>
    </w:p>
    <w:p>
      <w:pPr>
        <w:pStyle w:val="ListBullet"/>
      </w:pPr>
      <w:r>
        <w:t>Inventory repositories, software systems, forms, spreadsheets, inboxes, and institutional knowledge.</w:t>
      </w:r>
    </w:p>
    <w:p>
      <w:pPr>
        <w:pStyle w:val="ListBullet"/>
      </w:pPr>
      <w:r>
        <w:t>Document the current process before automating it.</w:t>
      </w:r>
    </w:p>
    <w:p>
      <w:pPr>
        <w:pStyle w:val="Heading2"/>
      </w:pPr>
      <w:r>
        <w:t>Phase 3: Knowledge architecture</w:t>
      </w:r>
    </w:p>
    <w:p>
      <w:pPr>
        <w:pStyle w:val="ListBullet"/>
      </w:pPr>
      <w:r>
        <w:t>Select authoritative content and assign knowledge owners.</w:t>
      </w:r>
    </w:p>
    <w:p>
      <w:pPr>
        <w:pStyle w:val="ListBullet"/>
      </w:pPr>
      <w:r>
        <w:t>Design SharePoint sites, libraries, metadata, navigation, and permission groups.</w:t>
      </w:r>
    </w:p>
    <w:p>
      <w:pPr>
        <w:pStyle w:val="ListBullet"/>
      </w:pPr>
      <w:r>
        <w:t>Create or improve SOPs, FAQs, process maps, decision trees, and structured data definitions.</w:t>
      </w:r>
    </w:p>
    <w:p>
      <w:pPr>
        <w:pStyle w:val="ListBullet"/>
      </w:pPr>
      <w:r>
        <w:t>Establish review dates, archival rules, and change ownership.</w:t>
      </w:r>
    </w:p>
    <w:p>
      <w:pPr>
        <w:pStyle w:val="Heading2"/>
      </w:pPr>
      <w:r>
        <w:t>Phase 4: Agent architecture</w:t>
      </w:r>
    </w:p>
    <w:p>
      <w:pPr>
        <w:pStyle w:val="ListBullet"/>
      </w:pPr>
      <w:r>
        <w:t>Select the appropriate agent pattern or combination of patterns.</w:t>
      </w:r>
    </w:p>
    <w:p>
      <w:pPr>
        <w:pStyle w:val="ListBullet"/>
      </w:pPr>
      <w:r>
        <w:t>Choose classic or enhanced Copilot Studio based on control and maturity requirements.</w:t>
      </w:r>
    </w:p>
    <w:p>
      <w:pPr>
        <w:pStyle w:val="ListBullet"/>
      </w:pPr>
      <w:r>
        <w:t>Define agent boundaries, identity, instructions, knowledge sources, topics, tools, triggers, and escalation paths.</w:t>
      </w:r>
    </w:p>
    <w:p>
      <w:pPr>
        <w:pStyle w:val="ListBullet"/>
      </w:pPr>
      <w:r>
        <w:t>Separate domains when instructions, permissions, owners, or risk levels conflict.</w:t>
      </w:r>
    </w:p>
    <w:p>
      <w:pPr>
        <w:pStyle w:val="Heading2"/>
      </w:pPr>
      <w:r>
        <w:t>Phase 5: Build and integration</w:t>
      </w:r>
    </w:p>
    <w:p>
      <w:pPr>
        <w:pStyle w:val="ListBullet"/>
      </w:pPr>
      <w:r>
        <w:t>Configure knowledge sources and retrieval behavior.</w:t>
      </w:r>
    </w:p>
    <w:p>
      <w:pPr>
        <w:pStyle w:val="ListBullet"/>
      </w:pPr>
      <w:r>
        <w:t>Create deterministic topics for high-control interactions.</w:t>
      </w:r>
    </w:p>
    <w:p>
      <w:pPr>
        <w:pStyle w:val="ListBullet"/>
      </w:pPr>
      <w:r>
        <w:t>Build tools, connectors, APIs, and agent flows with least privilege.</w:t>
      </w:r>
    </w:p>
    <w:p>
      <w:pPr>
        <w:pStyle w:val="ListBullet"/>
      </w:pPr>
      <w:r>
        <w:t>Configure authentication, channels, environments, variables, error handling, and logging.</w:t>
      </w:r>
    </w:p>
    <w:p>
      <w:pPr>
        <w:pStyle w:val="ListBullet"/>
      </w:pPr>
      <w:r>
        <w:t>Document dependencies, credentials, owners, and operational procedures.</w:t>
      </w:r>
    </w:p>
    <w:p>
      <w:pPr>
        <w:pStyle w:val="Heading2"/>
      </w:pPr>
      <w:r>
        <w:t>Phase 6: Evaluation and user acceptance</w:t>
      </w:r>
    </w:p>
    <w:p>
      <w:pPr>
        <w:pStyle w:val="ListBullet"/>
      </w:pPr>
      <w:r>
        <w:t>Build test sets from real questions, paraphrases, incomplete requests, adversarial prompts, and known edge cases.</w:t>
      </w:r>
    </w:p>
    <w:p>
      <w:pPr>
        <w:pStyle w:val="ListBullet"/>
      </w:pPr>
      <w:r>
        <w:t>Test every role against permitted and prohibited information.</w:t>
      </w:r>
    </w:p>
    <w:p>
      <w:pPr>
        <w:pStyle w:val="ListBullet"/>
      </w:pPr>
      <w:r>
        <w:t>Validate citations, refusals, clarifying questions, escalation, tool selection, write confirmation, and failure behavior.</w:t>
      </w:r>
    </w:p>
    <w:p>
      <w:pPr>
        <w:pStyle w:val="ListBullet"/>
      </w:pPr>
      <w:r>
        <w:t>Run user acceptance testing with process owners and representative staff.</w:t>
      </w:r>
    </w:p>
    <w:p>
      <w:pPr>
        <w:pStyle w:val="ListBullet"/>
      </w:pPr>
      <w:r>
        <w:t>Require sign-off before production release.</w:t>
      </w:r>
    </w:p>
    <w:p>
      <w:pPr>
        <w:pStyle w:val="Heading2"/>
      </w:pPr>
      <w:r>
        <w:t>Phase 7: Deployment and adoption</w:t>
      </w:r>
    </w:p>
    <w:p>
      <w:pPr>
        <w:pStyle w:val="ListBullet"/>
      </w:pPr>
      <w:r>
        <w:t>Publish to the approved channel and audience.</w:t>
      </w:r>
    </w:p>
    <w:p>
      <w:pPr>
        <w:pStyle w:val="ListBullet"/>
      </w:pPr>
      <w:r>
        <w:t>Train users on what Maisy knows, what it can do, and how to report a bad answer.</w:t>
      </w:r>
    </w:p>
    <w:p>
      <w:pPr>
        <w:pStyle w:val="ListBullet"/>
      </w:pPr>
      <w:r>
        <w:t>Train managers to reinforce use of the hub rather than becoming a parallel answer system.</w:t>
      </w:r>
    </w:p>
    <w:p>
      <w:pPr>
        <w:pStyle w:val="ListBullet"/>
      </w:pPr>
      <w:r>
        <w:t>Provide a fallback route when Maisy cannot answer or a process needs human judgment.</w:t>
      </w:r>
    </w:p>
    <w:p>
      <w:pPr>
        <w:pStyle w:val="Heading2"/>
      </w:pPr>
      <w:r>
        <w:t>Phase 8: Support and continuous improvement</w:t>
      </w:r>
    </w:p>
    <w:p>
      <w:pPr>
        <w:pStyle w:val="ListBullet"/>
      </w:pPr>
      <w:r>
        <w:t>Review analytics, transcripts, failed questions, user feedback, flow failures, and capacity.</w:t>
      </w:r>
    </w:p>
    <w:p>
      <w:pPr>
        <w:pStyle w:val="ListBullet"/>
      </w:pPr>
      <w:r>
        <w:t>Identify missing, obsolete, conflicting, or poorly structured knowledge.</w:t>
      </w:r>
    </w:p>
    <w:p>
      <w:pPr>
        <w:pStyle w:val="ListBullet"/>
      </w:pPr>
      <w:r>
        <w:t>Update content and tests before expanding scope.</w:t>
      </w:r>
    </w:p>
    <w:p>
      <w:pPr>
        <w:pStyle w:val="ListBullet"/>
      </w:pPr>
      <w:r>
        <w:t>Perform periodic audits under the support agreement when required.</w:t>
      </w:r>
    </w:p>
    <w:p>
      <w:pPr>
        <w:pStyle w:val="ListBullet"/>
      </w:pPr>
      <w:r>
        <w:t>Use change control and environment promotion for production updates.</w:t>
      </w:r>
    </w:p>
    <w:p>
      <w:pPr>
        <w:pStyle w:val="Heading1"/>
      </w:pPr>
      <w:r>
        <w:t>9. Testing, Deployment, Monitoring, and Maintenance</w:t>
      </w:r>
    </w:p>
    <w:p>
      <w:r>
        <w:t>An agent should be treated like a production application with probabilistic behavior. Conventional software testing verifies code paths; agent evaluation must also verify answer quality, grounding, tool choice, refusal behavior, and resilience to varied wording.</w:t>
      </w:r>
    </w:p>
    <w:p>
      <w:pPr>
        <w:pStyle w:val="Heading2"/>
      </w:pPr>
      <w:r>
        <w:t>Pixeldust testing categories</w:t>
      </w:r>
    </w:p>
    <w:tbl>
      <w:tblPr>
        <w:tblStyle w:val="TableGrid"/>
        <w:tblW w:type="auto" w:w="0"/>
        <w:jc w:val="center"/>
        <w:tblLook w:firstColumn="1" w:firstRow="1" w:lastColumn="0" w:lastRow="0" w:noHBand="0" w:noVBand="1" w:val="04A0"/>
      </w:tblPr>
      <w:tblGrid>
        <w:gridCol w:w="4968"/>
        <w:gridCol w:w="4968"/>
      </w:tblGrid>
      <w:tr>
        <w:tc>
          <w:tcPr>
            <w:tcW w:type="dxa" w:w="2448"/>
            <w:shd w:fill="12304A"/>
            <w:vAlign w:val="center"/>
            <w:tcMar>
              <w:top w:w="100" w:type="dxa"/>
              <w:start w:w="110" w:type="dxa"/>
              <w:bottom w:w="100" w:type="dxa"/>
              <w:end w:w="110" w:type="dxa"/>
            </w:tcMar>
          </w:tcPr>
          <w:p>
            <w:r>
              <w:rPr>
                <w:b/>
                <w:color w:val="FFFFFF"/>
              </w:rPr>
              <w:t>Category</w:t>
            </w:r>
          </w:p>
        </w:tc>
        <w:tc>
          <w:tcPr>
            <w:tcW w:type="dxa" w:w="7344"/>
            <w:shd w:fill="12304A"/>
            <w:vAlign w:val="center"/>
            <w:tcMar>
              <w:top w:w="100" w:type="dxa"/>
              <w:start w:w="110" w:type="dxa"/>
              <w:bottom w:w="100" w:type="dxa"/>
              <w:end w:w="110" w:type="dxa"/>
            </w:tcMar>
          </w:tcPr>
          <w:p>
            <w:r>
              <w:rPr>
                <w:b/>
                <w:color w:val="FFFFFF"/>
              </w:rPr>
              <w:t>What is verified</w:t>
            </w:r>
          </w:p>
        </w:tc>
      </w:tr>
      <w:tr>
        <w:tc>
          <w:tcPr>
            <w:tcW w:type="dxa" w:w="2448"/>
            <w:tcMar>
              <w:top w:w="100" w:type="dxa"/>
              <w:start w:w="110" w:type="dxa"/>
              <w:bottom w:w="100" w:type="dxa"/>
              <w:end w:w="110" w:type="dxa"/>
            </w:tcMar>
            <w:vAlign w:val="top"/>
          </w:tcPr>
          <w:p>
            <w:r>
              <w:t>Knowledge accuracy</w:t>
            </w:r>
          </w:p>
        </w:tc>
        <w:tc>
          <w:tcPr>
            <w:tcW w:type="dxa" w:w="7344"/>
            <w:tcMar>
              <w:top w:w="100" w:type="dxa"/>
              <w:start w:w="110" w:type="dxa"/>
              <w:bottom w:w="100" w:type="dxa"/>
              <w:end w:w="110" w:type="dxa"/>
            </w:tcMar>
            <w:vAlign w:val="top"/>
          </w:tcPr>
          <w:p>
            <w:r>
              <w:t>The answer is supported by an authoritative source and does not invent missing policy.</w:t>
            </w:r>
          </w:p>
        </w:tc>
      </w:tr>
      <w:tr>
        <w:tc>
          <w:tcPr>
            <w:tcW w:type="dxa" w:w="2448"/>
            <w:tcMar>
              <w:top w:w="100" w:type="dxa"/>
              <w:start w:w="110" w:type="dxa"/>
              <w:bottom w:w="100" w:type="dxa"/>
              <w:end w:w="110" w:type="dxa"/>
            </w:tcMar>
            <w:vAlign w:val="top"/>
            <w:shd w:fill="F3F7FB"/>
          </w:tcPr>
          <w:p>
            <w:r>
              <w:t>Retrieval coverage</w:t>
            </w:r>
          </w:p>
        </w:tc>
        <w:tc>
          <w:tcPr>
            <w:tcW w:type="dxa" w:w="7344"/>
            <w:tcMar>
              <w:top w:w="100" w:type="dxa"/>
              <w:start w:w="110" w:type="dxa"/>
              <w:bottom w:w="100" w:type="dxa"/>
              <w:end w:w="110" w:type="dxa"/>
            </w:tcMar>
            <w:vAlign w:val="top"/>
            <w:shd w:fill="F3F7FB"/>
          </w:tcPr>
          <w:p>
            <w:r>
              <w:t>Common wording, synonyms, acronyms, and role-specific terms locate the correct information.</w:t>
            </w:r>
          </w:p>
        </w:tc>
      </w:tr>
      <w:tr>
        <w:tc>
          <w:tcPr>
            <w:tcW w:type="dxa" w:w="2448"/>
            <w:tcMar>
              <w:top w:w="100" w:type="dxa"/>
              <w:start w:w="110" w:type="dxa"/>
              <w:bottom w:w="100" w:type="dxa"/>
              <w:end w:w="110" w:type="dxa"/>
            </w:tcMar>
            <w:vAlign w:val="top"/>
          </w:tcPr>
          <w:p>
            <w:r>
              <w:t>Permission safety</w:t>
            </w:r>
          </w:p>
        </w:tc>
        <w:tc>
          <w:tcPr>
            <w:tcW w:type="dxa" w:w="7344"/>
            <w:tcMar>
              <w:top w:w="100" w:type="dxa"/>
              <w:start w:w="110" w:type="dxa"/>
              <w:bottom w:w="100" w:type="dxa"/>
              <w:end w:w="110" w:type="dxa"/>
            </w:tcMar>
            <w:vAlign w:val="top"/>
          </w:tcPr>
          <w:p>
            <w:r>
              <w:t>Users cannot retrieve content outside their approved access.</w:t>
            </w:r>
          </w:p>
        </w:tc>
      </w:tr>
      <w:tr>
        <w:tc>
          <w:tcPr>
            <w:tcW w:type="dxa" w:w="2448"/>
            <w:tcMar>
              <w:top w:w="100" w:type="dxa"/>
              <w:start w:w="110" w:type="dxa"/>
              <w:bottom w:w="100" w:type="dxa"/>
              <w:end w:w="110" w:type="dxa"/>
            </w:tcMar>
            <w:vAlign w:val="top"/>
            <w:shd w:fill="F3F7FB"/>
          </w:tcPr>
          <w:p>
            <w:r>
              <w:t>Instruction adherence</w:t>
            </w:r>
          </w:p>
        </w:tc>
        <w:tc>
          <w:tcPr>
            <w:tcW w:type="dxa" w:w="7344"/>
            <w:tcMar>
              <w:top w:w="100" w:type="dxa"/>
              <w:start w:w="110" w:type="dxa"/>
              <w:bottom w:w="100" w:type="dxa"/>
              <w:end w:w="110" w:type="dxa"/>
            </w:tcMar>
            <w:vAlign w:val="top"/>
            <w:shd w:fill="F3F7FB"/>
          </w:tcPr>
          <w:p>
            <w:r>
              <w:t>The agent follows scope, tone, citation, uncertainty, and escalation requirements.</w:t>
            </w:r>
          </w:p>
        </w:tc>
      </w:tr>
      <w:tr>
        <w:tc>
          <w:tcPr>
            <w:tcW w:type="dxa" w:w="2448"/>
            <w:tcMar>
              <w:top w:w="100" w:type="dxa"/>
              <w:start w:w="110" w:type="dxa"/>
              <w:bottom w:w="100" w:type="dxa"/>
              <w:end w:w="110" w:type="dxa"/>
            </w:tcMar>
            <w:vAlign w:val="top"/>
          </w:tcPr>
          <w:p>
            <w:r>
              <w:t>Conversation control</w:t>
            </w:r>
          </w:p>
        </w:tc>
        <w:tc>
          <w:tcPr>
            <w:tcW w:type="dxa" w:w="7344"/>
            <w:tcMar>
              <w:top w:w="100" w:type="dxa"/>
              <w:start w:w="110" w:type="dxa"/>
              <w:bottom w:w="100" w:type="dxa"/>
              <w:end w:w="110" w:type="dxa"/>
            </w:tcMar>
            <w:vAlign w:val="top"/>
          </w:tcPr>
          <w:p>
            <w:r>
              <w:t>Required questions, validations, branches, disclosures, and handoffs occur correctly.</w:t>
            </w:r>
          </w:p>
        </w:tc>
      </w:tr>
      <w:tr>
        <w:tc>
          <w:tcPr>
            <w:tcW w:type="dxa" w:w="2448"/>
            <w:tcMar>
              <w:top w:w="100" w:type="dxa"/>
              <w:start w:w="110" w:type="dxa"/>
              <w:bottom w:w="100" w:type="dxa"/>
              <w:end w:w="110" w:type="dxa"/>
            </w:tcMar>
            <w:vAlign w:val="top"/>
            <w:shd w:fill="F3F7FB"/>
          </w:tcPr>
          <w:p>
            <w:r>
              <w:t>Tool selection</w:t>
            </w:r>
          </w:p>
        </w:tc>
        <w:tc>
          <w:tcPr>
            <w:tcW w:type="dxa" w:w="7344"/>
            <w:tcMar>
              <w:top w:w="100" w:type="dxa"/>
              <w:start w:w="110" w:type="dxa"/>
              <w:bottom w:w="100" w:type="dxa"/>
              <w:end w:w="110" w:type="dxa"/>
            </w:tcMar>
            <w:vAlign w:val="top"/>
            <w:shd w:fill="F3F7FB"/>
          </w:tcPr>
          <w:p>
            <w:r>
              <w:t>The agent invokes the correct tool only when appropriate and supplies valid inputs.</w:t>
            </w:r>
          </w:p>
        </w:tc>
      </w:tr>
      <w:tr>
        <w:tc>
          <w:tcPr>
            <w:tcW w:type="dxa" w:w="2448"/>
            <w:tcMar>
              <w:top w:w="100" w:type="dxa"/>
              <w:start w:w="110" w:type="dxa"/>
              <w:bottom w:w="100" w:type="dxa"/>
              <w:end w:w="110" w:type="dxa"/>
            </w:tcMar>
            <w:vAlign w:val="top"/>
          </w:tcPr>
          <w:p>
            <w:r>
              <w:t>Transactional safety</w:t>
            </w:r>
          </w:p>
        </w:tc>
        <w:tc>
          <w:tcPr>
            <w:tcW w:type="dxa" w:w="7344"/>
            <w:tcMar>
              <w:top w:w="100" w:type="dxa"/>
              <w:start w:w="110" w:type="dxa"/>
              <w:bottom w:w="100" w:type="dxa"/>
              <w:end w:w="110" w:type="dxa"/>
            </w:tcMar>
            <w:vAlign w:val="top"/>
          </w:tcPr>
          <w:p>
            <w:r>
              <w:t>Writes require appropriate confirmation, approval, and duplicate prevention.</w:t>
            </w:r>
          </w:p>
        </w:tc>
      </w:tr>
      <w:tr>
        <w:tc>
          <w:tcPr>
            <w:tcW w:type="dxa" w:w="2448"/>
            <w:tcMar>
              <w:top w:w="100" w:type="dxa"/>
              <w:start w:w="110" w:type="dxa"/>
              <w:bottom w:w="100" w:type="dxa"/>
              <w:end w:w="110" w:type="dxa"/>
            </w:tcMar>
            <w:vAlign w:val="top"/>
            <w:shd w:fill="F3F7FB"/>
          </w:tcPr>
          <w:p>
            <w:r>
              <w:t>Failure behavior</w:t>
            </w:r>
          </w:p>
        </w:tc>
        <w:tc>
          <w:tcPr>
            <w:tcW w:type="dxa" w:w="7344"/>
            <w:tcMar>
              <w:top w:w="100" w:type="dxa"/>
              <w:start w:w="110" w:type="dxa"/>
              <w:bottom w:w="100" w:type="dxa"/>
              <w:end w:w="110" w:type="dxa"/>
            </w:tcMar>
            <w:vAlign w:val="top"/>
            <w:shd w:fill="F3F7FB"/>
          </w:tcPr>
          <w:p>
            <w:r>
              <w:t>Timeouts, missing data, connector errors, and unavailable systems produce safe, useful responses.</w:t>
            </w:r>
          </w:p>
        </w:tc>
      </w:tr>
      <w:tr>
        <w:tc>
          <w:tcPr>
            <w:tcW w:type="dxa" w:w="2448"/>
            <w:tcMar>
              <w:top w:w="100" w:type="dxa"/>
              <w:start w:w="110" w:type="dxa"/>
              <w:bottom w:w="100" w:type="dxa"/>
              <w:end w:w="110" w:type="dxa"/>
            </w:tcMar>
            <w:vAlign w:val="top"/>
          </w:tcPr>
          <w:p>
            <w:r>
              <w:t>Adversarial resistance</w:t>
            </w:r>
          </w:p>
        </w:tc>
        <w:tc>
          <w:tcPr>
            <w:tcW w:type="dxa" w:w="7344"/>
            <w:tcMar>
              <w:top w:w="100" w:type="dxa"/>
              <w:start w:w="110" w:type="dxa"/>
              <w:bottom w:w="100" w:type="dxa"/>
              <w:end w:w="110" w:type="dxa"/>
            </w:tcMar>
            <w:vAlign w:val="top"/>
          </w:tcPr>
          <w:p>
            <w:r>
              <w:t>Prompt injection, requests to ignore instructions, and attempts to expose restricted data are rejected.</w:t>
            </w:r>
          </w:p>
        </w:tc>
      </w:tr>
      <w:tr>
        <w:tc>
          <w:tcPr>
            <w:tcW w:type="dxa" w:w="2448"/>
            <w:tcMar>
              <w:top w:w="100" w:type="dxa"/>
              <w:start w:w="110" w:type="dxa"/>
              <w:bottom w:w="100" w:type="dxa"/>
              <w:end w:w="110" w:type="dxa"/>
            </w:tcMar>
            <w:vAlign w:val="top"/>
            <w:shd w:fill="F3F7FB"/>
          </w:tcPr>
          <w:p>
            <w:r>
              <w:t>Operational performance</w:t>
            </w:r>
          </w:p>
        </w:tc>
        <w:tc>
          <w:tcPr>
            <w:tcW w:type="dxa" w:w="7344"/>
            <w:tcMar>
              <w:top w:w="100" w:type="dxa"/>
              <w:start w:w="110" w:type="dxa"/>
              <w:bottom w:w="100" w:type="dxa"/>
              <w:end w:w="110" w:type="dxa"/>
            </w:tcMar>
            <w:vAlign w:val="top"/>
            <w:shd w:fill="F3F7FB"/>
          </w:tcPr>
          <w:p>
            <w:r>
              <w:t>Latency, volume, capacity, logging, and support procedures are acceptable.</w:t>
            </w:r>
          </w:p>
        </w:tc>
      </w:tr>
    </w:tbl>
    <w:p/>
    <w:p>
      <w:r>
        <w:t>Monitoring is not surveillance for its own sake. It is the feedback loop required to maintain a system whose knowledge, user behavior, integrations, and platform capabilities change over time. The organization should know who owns content corrections, agent configuration, connector failures, access requests, incident response, and release approval.</w:t>
      </w:r>
    </w:p>
    <w:p>
      <w:pPr>
        <w:pStyle w:val="Heading1"/>
      </w:pPr>
      <w:r>
        <w:t>10. Strengths, Limits, and Appropriate Use</w:t>
      </w:r>
    </w:p>
    <w:p>
      <w:pPr>
        <w:pStyle w:val="Heading2"/>
      </w:pPr>
      <w:r>
        <w:t>Primary strengths</w:t>
      </w:r>
    </w:p>
    <w:p>
      <w:pPr>
        <w:pStyle w:val="ListBullet"/>
      </w:pPr>
      <w:r>
        <w:t>Uses familiar Microsoft 365 tools and existing organizational identity.</w:t>
      </w:r>
    </w:p>
    <w:p>
      <w:pPr>
        <w:pStyle w:val="ListBullet"/>
      </w:pPr>
      <w:r>
        <w:t>Combines natural language with explicit workflows and enterprise connectors.</w:t>
      </w:r>
    </w:p>
    <w:p>
      <w:pPr>
        <w:pStyle w:val="ListBullet"/>
      </w:pPr>
      <w:r>
        <w:t>Allows phased adoption from read-only knowledge support to controlled transactions and autonomy.</w:t>
      </w:r>
    </w:p>
    <w:p>
      <w:pPr>
        <w:pStyle w:val="ListBullet"/>
      </w:pPr>
      <w:r>
        <w:t>Supports granular governance through environments, permissions, data policies, and publishing controls.</w:t>
      </w:r>
    </w:p>
    <w:p>
      <w:pPr>
        <w:pStyle w:val="ListBullet"/>
      </w:pPr>
      <w:r>
        <w:t>Makes institutional knowledge accessible without requiring employees to learn a new repository structure first.</w:t>
      </w:r>
    </w:p>
    <w:p>
      <w:pPr>
        <w:pStyle w:val="ListBullet"/>
      </w:pPr>
      <w:r>
        <w:t>Creates reusable knowledge and integration assets that can support Teams, Microsoft 365 Copilot, websites, custom applications, and future interfaces.</w:t>
      </w:r>
    </w:p>
    <w:p>
      <w:pPr>
        <w:pStyle w:val="Heading2"/>
      </w:pPr>
      <w:r>
        <w:t>Real limitations</w:t>
      </w:r>
    </w:p>
    <w:p>
      <w:pPr>
        <w:pStyle w:val="ListBullet"/>
      </w:pPr>
      <w:r>
        <w:t>An agent cannot repair contradictory policy by reasoning harder. The source conflict must be resolved by the organization.</w:t>
      </w:r>
    </w:p>
    <w:p>
      <w:pPr>
        <w:pStyle w:val="ListBullet"/>
      </w:pPr>
      <w:r>
        <w:t>Generative output is probabilistic. High-consequence decisions require deterministic rules and human authority.</w:t>
      </w:r>
    </w:p>
    <w:p>
      <w:pPr>
        <w:pStyle w:val="ListBullet"/>
      </w:pPr>
      <w:r>
        <w:t>Permissions that are overly broad before implementation remain overly broad when AI is added.</w:t>
      </w:r>
    </w:p>
    <w:p>
      <w:pPr>
        <w:pStyle w:val="ListBullet"/>
      </w:pPr>
      <w:r>
        <w:t>Connector and licensing availability vary, and preview capabilities may change.</w:t>
      </w:r>
    </w:p>
    <w:p>
      <w:pPr>
        <w:pStyle w:val="ListBullet"/>
      </w:pPr>
      <w:r>
        <w:t>Complex integrations still require technical design, testing, error handling, and ownership even when the authoring surface is low-code.</w:t>
      </w:r>
    </w:p>
    <w:p>
      <w:pPr>
        <w:pStyle w:val="ListBullet"/>
      </w:pPr>
      <w:r>
        <w:t>User adoption depends on trust, training, visible source quality, and fast correction of bad answers.</w:t>
      </w:r>
    </w:p>
    <w:p>
      <w:pPr>
        <w:pStyle w:val="ListBullet"/>
      </w:pPr>
      <w:r>
        <w:t>No responsible implementer can guarantee perfect answers or quantified savings without measured baseline and outcome data.</w:t>
      </w:r>
    </w:p>
    <w:p>
      <w:pPr>
        <w:pStyle w:val="Heading2"/>
      </w:pPr>
      <w:r>
        <w:t>Appropriate starting point</w:t>
      </w:r>
    </w:p>
    <w:p>
      <w:r>
        <w:t>For most organizations, the best first Maisy deployment is a bounded internal knowledge agent using a curated SharePoint knowledge domain, authenticated users, read-only behavior, defined escalation, and a real evaluation set. Once accuracy, ownership, and adoption are demonstrated, Pixeldust can add guided intake, live system lookups, approved transactions, and carefully controlled autonomous capabilities.</w:t>
      </w:r>
    </w:p>
    <w:p>
      <w:pPr>
        <w:pStyle w:val="Heading1"/>
      </w:pPr>
      <w:r>
        <w:t>11. Example Maisy Architectures</w:t>
      </w:r>
    </w:p>
    <w:p>
      <w:pPr>
        <w:pStyle w:val="Heading2"/>
      </w:pPr>
      <w:r>
        <w:t>Example A: Internal institutional-memory agent</w:t>
      </w:r>
    </w:p>
    <w:p>
      <w:r>
        <w:t>Audience: employees and approved volunteers. Channel: Teams or Microsoft 365. Knowledge: curated SharePoint policies, procedures, training, program documentation, and technology guidance. Actions: none initially. Security: delegated user identity and SharePoint permissions. Escalation: source owner or manager. This is the lowest-risk architecture and the normal pilot foundation.</w:t>
      </w:r>
    </w:p>
    <w:p>
      <w:pPr>
        <w:pStyle w:val="Heading2"/>
      </w:pPr>
      <w:r>
        <w:t>Example B: HR and onboarding assistant</w:t>
      </w:r>
    </w:p>
    <w:p>
      <w:r>
        <w:t>The knowledge agent answers handbook, benefits, leave, onboarding, and technology questions. Guided topics collect required onboarding details and provide checklists. Tools create approved service requests or notify the correct owner. Confidential employee records remain in the source system and are retrieved only through permission-controlled operations. Employment decisions remain human-owned.</w:t>
      </w:r>
    </w:p>
    <w:p>
      <w:pPr>
        <w:pStyle w:val="Heading2"/>
      </w:pPr>
      <w:r>
        <w:t>Example C: Nonprofit program operations agent</w:t>
      </w:r>
    </w:p>
    <w:p>
      <w:r>
        <w:t>Maisy answers staff questions about program procedures, documentation requirements, grant restrictions, approved community resources, and escalation paths. A guided intake topic helps staff identify the correct program process. A read tool retrieves current case status; write operations create follow-up tasks only after confirmation. Sensitive case details remain permission trimmed.</w:t>
      </w:r>
    </w:p>
    <w:p>
      <w:pPr>
        <w:pStyle w:val="Heading2"/>
      </w:pPr>
      <w:r>
        <w:t>Example D: Compliance and deadline monitoring agent</w:t>
      </w:r>
    </w:p>
    <w:p>
      <w:r>
        <w:t>An autonomous trigger detects an approaching reporting deadline or incomplete record. The agent evaluates the event against defined criteria, retrieves the governing requirement, and prepares a notification or task. It may route an approval request but does not certify compliance independently. Every event and action is logged, and unresolved exceptions are escalated.</w:t>
      </w:r>
    </w:p>
    <w:p>
      <w:pPr>
        <w:pStyle w:val="Heading2"/>
      </w:pPr>
      <w:r>
        <w:t>Example E: Public website agent</w:t>
      </w:r>
    </w:p>
    <w:p>
      <w:r>
        <w:t>A separate public Maisy agent uses only approved public content. It answers service, eligibility, location, scheduling, and contact questions, then creates a lead or request through a narrowly scoped tool. It has no access to internal SharePoint content merely because the internal Maisy agent does. Public and internal agents are separate security products even when they share branding and selected approved knowledge.</w:t>
      </w:r>
    </w:p>
    <w:p>
      <w:pPr>
        <w:pStyle w:val="Heading1"/>
      </w:pPr>
      <w:r>
        <w:t>12. Conclusion</w:t>
      </w:r>
    </w:p>
    <w:p>
      <w:r>
        <w:t>Copilot Studio agents work by combining language-model reasoning with organizational instructions, trusted knowledge, deterministic conversation logic, tools, workflows, triggers, identity, permissions, and governance. The model is important, but the business value comes from the complete system around it.</w:t>
      </w:r>
    </w:p>
    <w:p>
      <w:r>
        <w:t>Maisy applies that system to institutional memory and operational work. Pixeldust discovers how the organization actually functions, organizes the knowledge that employees depend on, configures the right mix of agent patterns, integrates only the required systems, and establishes the testing and governance needed for production use.</w:t>
      </w:r>
    </w:p>
    <w:p>
      <w:r>
        <w:t>The objective is not to create a chatbot that sounds intelligent. The objective is to create a reliable organizational capability: one that helps people find trusted answers, follow the correct process, complete approved work, preserve expertise, and expand safely as the organization becomes ready for more automation.</w:t>
      </w:r>
    </w:p>
    <w:p>
      <w:pPr>
        <w:pStyle w:val="Heading1"/>
      </w:pPr>
      <w:r>
        <w:t>Appendix A. Implementation Checklist</w:t>
      </w:r>
    </w:p>
    <w:p>
      <w:pPr>
        <w:pStyle w:val="Heading2"/>
      </w:pPr>
      <w:r>
        <w:t>Business</w:t>
      </w:r>
    </w:p>
    <w:p>
      <w:pPr>
        <w:pStyle w:val="ListBullet"/>
      </w:pPr>
      <w:r>
        <w:t>☐ Named business outcome and pilot scope</w:t>
      </w:r>
    </w:p>
    <w:p>
      <w:pPr>
        <w:pStyle w:val="ListBullet"/>
      </w:pPr>
      <w:r>
        <w:t>☐ Defined users, channels, volume, and success measures</w:t>
      </w:r>
    </w:p>
    <w:p>
      <w:pPr>
        <w:pStyle w:val="ListBullet"/>
      </w:pPr>
      <w:r>
        <w:t>☐ Risk classification and human-approval boundaries</w:t>
      </w:r>
    </w:p>
    <w:p>
      <w:pPr>
        <w:pStyle w:val="ListBullet"/>
      </w:pPr>
      <w:r>
        <w:t>☐ Named executive sponsor and operational owner</w:t>
      </w:r>
    </w:p>
    <w:p>
      <w:pPr>
        <w:pStyle w:val="Heading2"/>
      </w:pPr>
      <w:r>
        <w:t>Knowledge</w:t>
      </w:r>
    </w:p>
    <w:p>
      <w:pPr>
        <w:pStyle w:val="ListBullet"/>
      </w:pPr>
      <w:r>
        <w:t>☐ Authoritative sources identified</w:t>
      </w:r>
    </w:p>
    <w:p>
      <w:pPr>
        <w:pStyle w:val="ListBullet"/>
      </w:pPr>
      <w:r>
        <w:t>☐ Duplicates and conflicts resolved</w:t>
      </w:r>
    </w:p>
    <w:p>
      <w:pPr>
        <w:pStyle w:val="ListBullet"/>
      </w:pPr>
      <w:r>
        <w:t>☐ Content owners and review dates assigned</w:t>
      </w:r>
    </w:p>
    <w:p>
      <w:pPr>
        <w:pStyle w:val="ListBullet"/>
      </w:pPr>
      <w:r>
        <w:t>☐ Permissions and sensitivity classifications validated</w:t>
      </w:r>
    </w:p>
    <w:p>
      <w:pPr>
        <w:pStyle w:val="ListBullet"/>
      </w:pPr>
      <w:r>
        <w:t>☐ Unsupported inference and escalation rules documented</w:t>
      </w:r>
    </w:p>
    <w:p>
      <w:pPr>
        <w:pStyle w:val="Heading2"/>
      </w:pPr>
      <w:r>
        <w:t>Agent</w:t>
      </w:r>
    </w:p>
    <w:p>
      <w:pPr>
        <w:pStyle w:val="ListBullet"/>
      </w:pPr>
      <w:r>
        <w:t>☐ Pattern selected for each use case</w:t>
      </w:r>
    </w:p>
    <w:p>
      <w:pPr>
        <w:pStyle w:val="ListBullet"/>
      </w:pPr>
      <w:r>
        <w:t>☐ Instructions reviewed by business and security owners</w:t>
      </w:r>
    </w:p>
    <w:p>
      <w:pPr>
        <w:pStyle w:val="ListBullet"/>
      </w:pPr>
      <w:r>
        <w:t>☐ Topics, tools, triggers, and fallback behavior documented</w:t>
      </w:r>
    </w:p>
    <w:p>
      <w:pPr>
        <w:pStyle w:val="ListBullet"/>
      </w:pPr>
      <w:r>
        <w:t>☐ Classic versus enhanced experience decision recorded</w:t>
      </w:r>
    </w:p>
    <w:p>
      <w:pPr>
        <w:pStyle w:val="ListBullet"/>
      </w:pPr>
      <w:r>
        <w:t>☐ Preview features separately approved</w:t>
      </w:r>
    </w:p>
    <w:p>
      <w:pPr>
        <w:pStyle w:val="Heading2"/>
      </w:pPr>
      <w:r>
        <w:t>Integration</w:t>
      </w:r>
    </w:p>
    <w:p>
      <w:pPr>
        <w:pStyle w:val="ListBullet"/>
      </w:pPr>
      <w:r>
        <w:t>☐ Connector and API inventory completed</w:t>
      </w:r>
    </w:p>
    <w:p>
      <w:pPr>
        <w:pStyle w:val="ListBullet"/>
      </w:pPr>
      <w:r>
        <w:t>☐ Read/write separation and least privilege applied</w:t>
      </w:r>
    </w:p>
    <w:p>
      <w:pPr>
        <w:pStyle w:val="ListBullet"/>
      </w:pPr>
      <w:r>
        <w:t>☐ Inputs validated and errors handled</w:t>
      </w:r>
    </w:p>
    <w:p>
      <w:pPr>
        <w:pStyle w:val="ListBullet"/>
      </w:pPr>
      <w:r>
        <w:t>☐ Confirmation, approval, logging, and duplicate prevention configured</w:t>
      </w:r>
    </w:p>
    <w:p>
      <w:pPr>
        <w:pStyle w:val="Heading2"/>
      </w:pPr>
      <w:r>
        <w:t>Quality and operations</w:t>
      </w:r>
    </w:p>
    <w:p>
      <w:pPr>
        <w:pStyle w:val="ListBullet"/>
      </w:pPr>
      <w:r>
        <w:t>☐ Role-based evaluation set completed</w:t>
      </w:r>
    </w:p>
    <w:p>
      <w:pPr>
        <w:pStyle w:val="ListBullet"/>
      </w:pPr>
      <w:r>
        <w:t>☐ UAT and production approval recorded</w:t>
      </w:r>
    </w:p>
    <w:p>
      <w:pPr>
        <w:pStyle w:val="ListBullet"/>
      </w:pPr>
      <w:r>
        <w:t>☐ Monitoring and support responsibilities assigned</w:t>
      </w:r>
    </w:p>
    <w:p>
      <w:pPr>
        <w:pStyle w:val="ListBullet"/>
      </w:pPr>
      <w:r>
        <w:t>☐ Change control and deployment path documented</w:t>
      </w:r>
    </w:p>
    <w:p>
      <w:pPr>
        <w:pStyle w:val="ListBullet"/>
      </w:pPr>
      <w:r>
        <w:t>☐ Training, feedback, and knowledge-maintenance process launched</w:t>
      </w:r>
    </w:p>
    <w:p>
      <w:pPr>
        <w:pStyle w:val="Heading1"/>
      </w:pPr>
      <w:r>
        <w:t>Appendix B. Glossary</w:t>
      </w:r>
    </w:p>
    <w:tbl>
      <w:tblPr>
        <w:tblStyle w:val="TableGrid"/>
        <w:tblW w:type="auto" w:w="0"/>
        <w:jc w:val="center"/>
        <w:tblLook w:firstColumn="1" w:firstRow="1" w:lastColumn="0" w:lastRow="0" w:noHBand="0" w:noVBand="1" w:val="04A0"/>
      </w:tblPr>
      <w:tblGrid>
        <w:gridCol w:w="4968"/>
        <w:gridCol w:w="4968"/>
      </w:tblGrid>
      <w:tr>
        <w:tc>
          <w:tcPr>
            <w:tcW w:type="dxa" w:w="2304"/>
            <w:shd w:fill="12304A"/>
            <w:vAlign w:val="center"/>
            <w:tcMar>
              <w:top w:w="100" w:type="dxa"/>
              <w:start w:w="110" w:type="dxa"/>
              <w:bottom w:w="100" w:type="dxa"/>
              <w:end w:w="110" w:type="dxa"/>
            </w:tcMar>
          </w:tcPr>
          <w:p>
            <w:r>
              <w:rPr>
                <w:b/>
                <w:color w:val="FFFFFF"/>
              </w:rPr>
              <w:t>Term</w:t>
            </w:r>
          </w:p>
        </w:tc>
        <w:tc>
          <w:tcPr>
            <w:tcW w:type="dxa" w:w="7488"/>
            <w:shd w:fill="12304A"/>
            <w:vAlign w:val="center"/>
            <w:tcMar>
              <w:top w:w="100" w:type="dxa"/>
              <w:start w:w="110" w:type="dxa"/>
              <w:bottom w:w="100" w:type="dxa"/>
              <w:end w:w="110" w:type="dxa"/>
            </w:tcMar>
          </w:tcPr>
          <w:p>
            <w:r>
              <w:rPr>
                <w:b/>
                <w:color w:val="FFFFFF"/>
              </w:rPr>
              <w:t>Meaning</w:t>
            </w:r>
          </w:p>
        </w:tc>
      </w:tr>
      <w:tr>
        <w:tc>
          <w:tcPr>
            <w:tcW w:type="dxa" w:w="2304"/>
            <w:tcMar>
              <w:top w:w="100" w:type="dxa"/>
              <w:start w:w="110" w:type="dxa"/>
              <w:bottom w:w="100" w:type="dxa"/>
              <w:end w:w="110" w:type="dxa"/>
            </w:tcMar>
            <w:vAlign w:val="top"/>
          </w:tcPr>
          <w:p>
            <w:r>
              <w:t>Agent</w:t>
            </w:r>
          </w:p>
        </w:tc>
        <w:tc>
          <w:tcPr>
            <w:tcW w:type="dxa" w:w="7488"/>
            <w:tcMar>
              <w:top w:w="100" w:type="dxa"/>
              <w:start w:w="110" w:type="dxa"/>
              <w:bottom w:w="100" w:type="dxa"/>
              <w:end w:w="110" w:type="dxa"/>
            </w:tcMar>
            <w:vAlign w:val="top"/>
          </w:tcPr>
          <w:p>
            <w:r>
              <w:t>A software system that coordinates a model, instructions, knowledge, tools, triggers, and controls to pursue a defined goal.</w:t>
            </w:r>
          </w:p>
        </w:tc>
      </w:tr>
      <w:tr>
        <w:tc>
          <w:tcPr>
            <w:tcW w:type="dxa" w:w="2304"/>
            <w:tcMar>
              <w:top w:w="100" w:type="dxa"/>
              <w:start w:w="110" w:type="dxa"/>
              <w:bottom w:w="100" w:type="dxa"/>
              <w:end w:w="110" w:type="dxa"/>
            </w:tcMar>
            <w:vAlign w:val="top"/>
            <w:shd w:fill="F3F7FB"/>
          </w:tcPr>
          <w:p>
            <w:r>
              <w:t>Agent flow</w:t>
            </w:r>
          </w:p>
        </w:tc>
        <w:tc>
          <w:tcPr>
            <w:tcW w:type="dxa" w:w="7488"/>
            <w:tcMar>
              <w:top w:w="100" w:type="dxa"/>
              <w:start w:w="110" w:type="dxa"/>
              <w:bottom w:w="100" w:type="dxa"/>
              <w:end w:w="110" w:type="dxa"/>
            </w:tcMar>
            <w:vAlign w:val="top"/>
            <w:shd w:fill="F3F7FB"/>
          </w:tcPr>
          <w:p>
            <w:r>
              <w:t>A deterministic automation composed of a trigger and one or more actions; it can be called by an agent as a tool.</w:t>
            </w:r>
          </w:p>
        </w:tc>
      </w:tr>
      <w:tr>
        <w:tc>
          <w:tcPr>
            <w:tcW w:type="dxa" w:w="2304"/>
            <w:tcMar>
              <w:top w:w="100" w:type="dxa"/>
              <w:start w:w="110" w:type="dxa"/>
              <w:bottom w:w="100" w:type="dxa"/>
              <w:end w:w="110" w:type="dxa"/>
            </w:tcMar>
            <w:vAlign w:val="top"/>
          </w:tcPr>
          <w:p>
            <w:r>
              <w:t>Autonomous agent</w:t>
            </w:r>
          </w:p>
        </w:tc>
        <w:tc>
          <w:tcPr>
            <w:tcW w:type="dxa" w:w="7488"/>
            <w:tcMar>
              <w:top w:w="100" w:type="dxa"/>
              <w:start w:w="110" w:type="dxa"/>
              <w:bottom w:w="100" w:type="dxa"/>
              <w:end w:w="110" w:type="dxa"/>
            </w:tcMar>
            <w:vAlign w:val="top"/>
          </w:tcPr>
          <w:p>
            <w:r>
              <w:t>An agent that responds to events or conditions and can act without waiting for a direct user prompt, within defined guardrails.</w:t>
            </w:r>
          </w:p>
        </w:tc>
      </w:tr>
      <w:tr>
        <w:tc>
          <w:tcPr>
            <w:tcW w:type="dxa" w:w="2304"/>
            <w:tcMar>
              <w:top w:w="100" w:type="dxa"/>
              <w:start w:w="110" w:type="dxa"/>
              <w:bottom w:w="100" w:type="dxa"/>
              <w:end w:w="110" w:type="dxa"/>
            </w:tcMar>
            <w:vAlign w:val="top"/>
            <w:shd w:fill="F3F7FB"/>
          </w:tcPr>
          <w:p>
            <w:r>
              <w:t>Connector</w:t>
            </w:r>
          </w:p>
        </w:tc>
        <w:tc>
          <w:tcPr>
            <w:tcW w:type="dxa" w:w="7488"/>
            <w:tcMar>
              <w:top w:w="100" w:type="dxa"/>
              <w:start w:w="110" w:type="dxa"/>
              <w:bottom w:w="100" w:type="dxa"/>
              <w:end w:w="110" w:type="dxa"/>
            </w:tcMar>
            <w:vAlign w:val="top"/>
            <w:shd w:fill="F3F7FB"/>
          </w:tcPr>
          <w:p>
            <w:r>
              <w:t>A managed interface that allows Power Platform and Copilot Studio to communicate with a service or data source.</w:t>
            </w:r>
          </w:p>
        </w:tc>
      </w:tr>
      <w:tr>
        <w:tc>
          <w:tcPr>
            <w:tcW w:type="dxa" w:w="2304"/>
            <w:tcMar>
              <w:top w:w="100" w:type="dxa"/>
              <w:start w:w="110" w:type="dxa"/>
              <w:bottom w:w="100" w:type="dxa"/>
              <w:end w:w="110" w:type="dxa"/>
            </w:tcMar>
            <w:vAlign w:val="top"/>
          </w:tcPr>
          <w:p>
            <w:r>
              <w:t>Declarative agent</w:t>
            </w:r>
          </w:p>
        </w:tc>
        <w:tc>
          <w:tcPr>
            <w:tcW w:type="dxa" w:w="7488"/>
            <w:tcMar>
              <w:top w:w="100" w:type="dxa"/>
              <w:start w:w="110" w:type="dxa"/>
              <w:bottom w:w="100" w:type="dxa"/>
              <w:end w:w="110" w:type="dxa"/>
            </w:tcMar>
            <w:vAlign w:val="top"/>
          </w:tcPr>
          <w:p>
            <w:r>
              <w:t>A scenario-specific Microsoft 365 Copilot extension configured with instructions, knowledge, and actions.</w:t>
            </w:r>
          </w:p>
        </w:tc>
      </w:tr>
      <w:tr>
        <w:tc>
          <w:tcPr>
            <w:tcW w:type="dxa" w:w="2304"/>
            <w:tcMar>
              <w:top w:w="100" w:type="dxa"/>
              <w:start w:w="110" w:type="dxa"/>
              <w:bottom w:w="100" w:type="dxa"/>
              <w:end w:w="110" w:type="dxa"/>
            </w:tcMar>
            <w:vAlign w:val="top"/>
            <w:shd w:fill="F3F7FB"/>
          </w:tcPr>
          <w:p>
            <w:r>
              <w:t>Grounding</w:t>
            </w:r>
          </w:p>
        </w:tc>
        <w:tc>
          <w:tcPr>
            <w:tcW w:type="dxa" w:w="7488"/>
            <w:tcMar>
              <w:top w:w="100" w:type="dxa"/>
              <w:start w:w="110" w:type="dxa"/>
              <w:bottom w:w="100" w:type="dxa"/>
              <w:end w:w="110" w:type="dxa"/>
            </w:tcMar>
            <w:vAlign w:val="top"/>
            <w:shd w:fill="F3F7FB"/>
          </w:tcPr>
          <w:p>
            <w:r>
              <w:t>Supplying relevant source information to the model so the response is based on current organizational context.</w:t>
            </w:r>
          </w:p>
        </w:tc>
      </w:tr>
      <w:tr>
        <w:tc>
          <w:tcPr>
            <w:tcW w:type="dxa" w:w="2304"/>
            <w:tcMar>
              <w:top w:w="100" w:type="dxa"/>
              <w:start w:w="110" w:type="dxa"/>
              <w:bottom w:w="100" w:type="dxa"/>
              <w:end w:w="110" w:type="dxa"/>
            </w:tcMar>
            <w:vAlign w:val="top"/>
          </w:tcPr>
          <w:p>
            <w:r>
              <w:t>Knowledge source</w:t>
            </w:r>
          </w:p>
        </w:tc>
        <w:tc>
          <w:tcPr>
            <w:tcW w:type="dxa" w:w="7488"/>
            <w:tcMar>
              <w:top w:w="100" w:type="dxa"/>
              <w:start w:w="110" w:type="dxa"/>
              <w:bottom w:w="100" w:type="dxa"/>
              <w:end w:w="110" w:type="dxa"/>
            </w:tcMar>
            <w:vAlign w:val="top"/>
          </w:tcPr>
          <w:p>
            <w:r>
              <w:t>An approved repository, file set, website, index, database, or connected system that an agent may search or reference.</w:t>
            </w:r>
          </w:p>
        </w:tc>
      </w:tr>
      <w:tr>
        <w:tc>
          <w:tcPr>
            <w:tcW w:type="dxa" w:w="2304"/>
            <w:tcMar>
              <w:top w:w="100" w:type="dxa"/>
              <w:start w:w="110" w:type="dxa"/>
              <w:bottom w:w="100" w:type="dxa"/>
              <w:end w:w="110" w:type="dxa"/>
            </w:tcMar>
            <w:vAlign w:val="top"/>
            <w:shd w:fill="F3F7FB"/>
          </w:tcPr>
          <w:p>
            <w:r>
              <w:t>Orchestrator</w:t>
            </w:r>
          </w:p>
        </w:tc>
        <w:tc>
          <w:tcPr>
            <w:tcW w:type="dxa" w:w="7488"/>
            <w:tcMar>
              <w:top w:w="100" w:type="dxa"/>
              <w:start w:w="110" w:type="dxa"/>
              <w:bottom w:w="100" w:type="dxa"/>
              <w:end w:w="110" w:type="dxa"/>
            </w:tcMar>
            <w:vAlign w:val="top"/>
            <w:shd w:fill="F3F7FB"/>
          </w:tcPr>
          <w:p>
            <w:r>
              <w:t>The runtime component that interprets the request and chooses whether to answer, retrieve knowledge, follow a topic, or call a tool.</w:t>
            </w:r>
          </w:p>
        </w:tc>
      </w:tr>
      <w:tr>
        <w:tc>
          <w:tcPr>
            <w:tcW w:type="dxa" w:w="2304"/>
            <w:tcMar>
              <w:top w:w="100" w:type="dxa"/>
              <w:start w:w="110" w:type="dxa"/>
              <w:bottom w:w="100" w:type="dxa"/>
              <w:end w:w="110" w:type="dxa"/>
            </w:tcMar>
            <w:vAlign w:val="top"/>
          </w:tcPr>
          <w:p>
            <w:r>
              <w:t>Topic</w:t>
            </w:r>
          </w:p>
        </w:tc>
        <w:tc>
          <w:tcPr>
            <w:tcW w:type="dxa" w:w="7488"/>
            <w:tcMar>
              <w:top w:w="100" w:type="dxa"/>
              <w:start w:w="110" w:type="dxa"/>
              <w:bottom w:w="100" w:type="dxa"/>
              <w:end w:w="110" w:type="dxa"/>
            </w:tcMar>
            <w:vAlign w:val="top"/>
          </w:tcPr>
          <w:p>
            <w:r>
              <w:t>An explicit conversation path containing messages, questions, conditions, variables, actions, and branches.</w:t>
            </w:r>
          </w:p>
        </w:tc>
      </w:tr>
      <w:tr>
        <w:tc>
          <w:tcPr>
            <w:tcW w:type="dxa" w:w="2304"/>
            <w:tcMar>
              <w:top w:w="100" w:type="dxa"/>
              <w:start w:w="110" w:type="dxa"/>
              <w:bottom w:w="100" w:type="dxa"/>
              <w:end w:w="110" w:type="dxa"/>
            </w:tcMar>
            <w:vAlign w:val="top"/>
            <w:shd w:fill="F3F7FB"/>
          </w:tcPr>
          <w:p>
            <w:r>
              <w:t>Tool</w:t>
            </w:r>
          </w:p>
        </w:tc>
        <w:tc>
          <w:tcPr>
            <w:tcW w:type="dxa" w:w="7488"/>
            <w:tcMar>
              <w:top w:w="100" w:type="dxa"/>
              <w:start w:w="110" w:type="dxa"/>
              <w:bottom w:w="100" w:type="dxa"/>
              <w:end w:w="110" w:type="dxa"/>
            </w:tcMar>
            <w:vAlign w:val="top"/>
            <w:shd w:fill="F3F7FB"/>
          </w:tcPr>
          <w:p>
            <w:r>
              <w:t>A callable capability such as an API, connector operation, prompt action, database query, or flow.</w:t>
            </w:r>
          </w:p>
        </w:tc>
      </w:tr>
      <w:tr>
        <w:tc>
          <w:tcPr>
            <w:tcW w:type="dxa" w:w="2304"/>
            <w:tcMar>
              <w:top w:w="100" w:type="dxa"/>
              <w:start w:w="110" w:type="dxa"/>
              <w:bottom w:w="100" w:type="dxa"/>
              <w:end w:w="110" w:type="dxa"/>
            </w:tcMar>
            <w:vAlign w:val="top"/>
          </w:tcPr>
          <w:p>
            <w:r>
              <w:t>DLP</w:t>
            </w:r>
          </w:p>
        </w:tc>
        <w:tc>
          <w:tcPr>
            <w:tcW w:type="dxa" w:w="7488"/>
            <w:tcMar>
              <w:top w:w="100" w:type="dxa"/>
              <w:start w:w="110" w:type="dxa"/>
              <w:bottom w:w="100" w:type="dxa"/>
              <w:end w:w="110" w:type="dxa"/>
            </w:tcMar>
            <w:vAlign w:val="top"/>
          </w:tcPr>
          <w:p>
            <w:r>
              <w:t>Data loss prevention policies that govern which connectors, endpoints, and data movements are allowed in Power Platform environments.</w:t>
            </w:r>
          </w:p>
        </w:tc>
      </w:tr>
      <w:tr>
        <w:tc>
          <w:tcPr>
            <w:tcW w:type="dxa" w:w="2304"/>
            <w:tcMar>
              <w:top w:w="100" w:type="dxa"/>
              <w:start w:w="110" w:type="dxa"/>
              <w:bottom w:w="100" w:type="dxa"/>
              <w:end w:w="110" w:type="dxa"/>
            </w:tcMar>
            <w:vAlign w:val="top"/>
            <w:shd w:fill="F3F7FB"/>
          </w:tcPr>
          <w:p>
            <w:r>
              <w:t>ALM</w:t>
            </w:r>
          </w:p>
        </w:tc>
        <w:tc>
          <w:tcPr>
            <w:tcW w:type="dxa" w:w="7488"/>
            <w:tcMar>
              <w:top w:w="100" w:type="dxa"/>
              <w:start w:w="110" w:type="dxa"/>
              <w:bottom w:w="100" w:type="dxa"/>
              <w:end w:w="110" w:type="dxa"/>
            </w:tcMar>
            <w:vAlign w:val="top"/>
            <w:shd w:fill="F3F7FB"/>
          </w:tcPr>
          <w:p>
            <w:r>
              <w:t>Application lifecycle management: controlled development, testing, release, and maintenance across environments.</w:t>
            </w:r>
          </w:p>
        </w:tc>
      </w:tr>
    </w:tbl>
    <w:p/>
    <w:p>
      <w:pPr>
        <w:pStyle w:val="Heading1"/>
      </w:pPr>
      <w:r>
        <w:t>Sources</w:t>
      </w:r>
    </w:p>
    <w:p>
      <w:r>
        <w:t>Microsoft product capabilities and terminology change frequently. The following official Microsoft sources were reviewed for this July 2026 edition. Preview features and interfaces should be revalidated during implementation.</w:t>
      </w:r>
    </w:p>
    <w:p>
      <w:pPr>
        <w:pStyle w:val="ListBullet"/>
      </w:pPr>
      <w:hyperlink r:id="rId11">
        <w:r>
          <w:rPr>
            <w:color w:val="1F6FEB"/>
            <w:u w:val="single"/>
          </w:rPr>
          <w:t>Microsoft Copilot Studio overview</w:t>
        </w:r>
      </w:hyperlink>
    </w:p>
    <w:p>
      <w:pPr>
        <w:pStyle w:val="ListBullet"/>
      </w:pPr>
      <w:hyperlink r:id="rId12">
        <w:r>
          <w:rPr>
            <w:color w:val="1F6FEB"/>
            <w:u w:val="single"/>
          </w:rPr>
          <w:t>Agents overview: new Copilot Studio experience</w:t>
        </w:r>
      </w:hyperlink>
    </w:p>
    <w:p>
      <w:pPr>
        <w:pStyle w:val="ListBullet"/>
      </w:pPr>
      <w:hyperlink r:id="rId13">
        <w:r>
          <w:rPr>
            <w:color w:val="1F6FEB"/>
            <w:u w:val="single"/>
          </w:rPr>
          <w:t>Classic vs. new agent experience</w:t>
        </w:r>
      </w:hyperlink>
    </w:p>
    <w:p>
      <w:pPr>
        <w:pStyle w:val="ListBullet"/>
      </w:pPr>
      <w:hyperlink r:id="rId14">
        <w:r>
          <w:rPr>
            <w:color w:val="1F6FEB"/>
            <w:u w:val="single"/>
          </w:rPr>
          <w:t>Tools overview for agents</w:t>
        </w:r>
      </w:hyperlink>
    </w:p>
    <w:p>
      <w:pPr>
        <w:pStyle w:val="ListBullet"/>
      </w:pPr>
      <w:hyperlink r:id="rId15">
        <w:r>
          <w:rPr>
            <w:color w:val="1F6FEB"/>
            <w:u w:val="single"/>
          </w:rPr>
          <w:t>Knowledge overview for agents</w:t>
        </w:r>
      </w:hyperlink>
    </w:p>
    <w:p>
      <w:pPr>
        <w:pStyle w:val="ListBullet"/>
      </w:pPr>
      <w:hyperlink r:id="rId16">
        <w:r>
          <w:rPr>
            <w:color w:val="1F6FEB"/>
            <w:u w:val="single"/>
          </w:rPr>
          <w:t>Agent flows overview</w:t>
        </w:r>
      </w:hyperlink>
    </w:p>
    <w:p>
      <w:pPr>
        <w:pStyle w:val="ListBullet"/>
      </w:pPr>
      <w:hyperlink r:id="rId17">
        <w:r>
          <w:rPr>
            <w:color w:val="1F6FEB"/>
            <w:u w:val="single"/>
          </w:rPr>
          <w:t>Call an agent flow from an agent</w:t>
        </w:r>
      </w:hyperlink>
    </w:p>
    <w:p>
      <w:pPr>
        <w:pStyle w:val="ListBullet"/>
      </w:pPr>
      <w:hyperlink r:id="rId18">
        <w:r>
          <w:rPr>
            <w:color w:val="1F6FEB"/>
            <w:u w:val="single"/>
          </w:rPr>
          <w:t>Design autonomous agent capabilities</w:t>
        </w:r>
      </w:hyperlink>
    </w:p>
    <w:p>
      <w:pPr>
        <w:pStyle w:val="ListBullet"/>
      </w:pPr>
      <w:hyperlink r:id="rId19">
        <w:r>
          <w:rPr>
            <w:color w:val="1F6FEB"/>
            <w:u w:val="single"/>
          </w:rPr>
          <w:t>Copilot Studio security and governance</w:t>
        </w:r>
      </w:hyperlink>
    </w:p>
    <w:p>
      <w:pPr>
        <w:pStyle w:val="ListBullet"/>
      </w:pPr>
      <w:hyperlink r:id="rId20">
        <w:r>
          <w:rPr>
            <w:color w:val="1F6FEB"/>
            <w:u w:val="single"/>
          </w:rPr>
          <w:t>Copilot Studio security FAQs</w:t>
        </w:r>
      </w:hyperlink>
    </w:p>
    <w:p>
      <w:pPr>
        <w:pStyle w:val="ListBullet"/>
      </w:pPr>
      <w:hyperlink r:id="rId21">
        <w:r>
          <w:rPr>
            <w:color w:val="1F6FEB"/>
            <w:u w:val="single"/>
          </w:rPr>
          <w:t>Configure data policies for agents</w:t>
        </w:r>
      </w:hyperlink>
    </w:p>
    <w:p>
      <w:pPr>
        <w:pStyle w:val="ListBullet"/>
      </w:pPr>
      <w:hyperlink r:id="rId22">
        <w:r>
          <w:rPr>
            <w:color w:val="1F6FEB"/>
            <w:u w:val="single"/>
          </w:rPr>
          <w:t>Manage Copilot Studio projects</w:t>
        </w:r>
      </w:hyperlink>
    </w:p>
    <w:p>
      <w:pPr>
        <w:pStyle w:val="ListBullet"/>
      </w:pPr>
      <w:hyperlink r:id="rId23">
        <w:r>
          <w:rPr>
            <w:color w:val="1F6FEB"/>
            <w:u w:val="single"/>
          </w:rPr>
          <w:t>How Microsoft 365 Copilot works</w:t>
        </w:r>
      </w:hyperlink>
    </w:p>
    <w:p>
      <w:pPr>
        <w:pStyle w:val="ListBullet"/>
      </w:pPr>
      <w:hyperlink r:id="rId24">
        <w:r>
          <w:rPr>
            <w:color w:val="1F6FEB"/>
            <w:u w:val="single"/>
          </w:rPr>
          <w:t>Agents for Microsoft 365 Copilot</w:t>
        </w:r>
      </w:hyperlink>
    </w:p>
    <w:p>
      <w:pPr>
        <w:pStyle w:val="ListBullet"/>
      </w:pPr>
      <w:hyperlink r:id="rId25">
        <w:r>
          <w:rPr>
            <w:color w:val="1F6FEB"/>
            <w:u w:val="single"/>
          </w:rPr>
          <w:t>Choose between Agent Builder and Copilot Studio</w:t>
        </w:r>
      </w:hyperlink>
    </w:p>
    <w:p>
      <w:pPr>
        <w:pStyle w:val="ListBullet"/>
      </w:pPr>
      <w:hyperlink r:id="rId26">
        <w:r>
          <w:rPr>
            <w:color w:val="1F6FEB"/>
            <w:u w:val="single"/>
          </w:rPr>
          <w:t>Maisy</w:t>
        </w:r>
      </w:hyperlink>
    </w:p>
    <w:p>
      <w:pPr>
        <w:pStyle w:val="Heading1"/>
      </w:pPr>
      <w:r>
        <w:t>About Pixeldust</w:t>
      </w:r>
    </w:p>
    <w:p>
      <w:r>
        <w:t>Pixeldust helps organizations transform scattered knowledge into a secure, AI-ready business asset. Its method—Understand. Organize. Empower.—begins by learning how the organization operates, structures the documents and institutional knowledge employees depend on, and then enables trusted access through Microsoft 365, SharePoint, Copilot Studio, Teams, and related solutions. Pixeldust does not replace the organization’s expertise. It makes that expertise usable, maintainable, and accessible.</w:t>
      </w:r>
    </w:p>
    <w:p>
      <w:hyperlink r:id="rId26">
        <w:r>
          <w:rPr>
            <w:color w:val="1F6FEB"/>
            <w:u w:val="single"/>
          </w:rPr>
          <w:t>Learn more about Maisy at askmaisy.com</w:t>
        </w:r>
      </w:hyperlink>
    </w:p>
    <w:sectPr w:rsidR="00FC693F" w:rsidRPr="0006063C" w:rsidSect="00034616">
      <w:headerReference w:type="default" r:id="rId9"/>
      <w:footerReference w:type="default" r:id="rId10"/>
      <w:pgSz w:w="12240" w:h="15840"/>
      <w:pgMar w:top="108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55F6E"/>
        <w:sz w:val="16"/>
      </w:rPr>
      <w:t xml:space="preserve">Pixeldust  •  Understand. Organize. Empower.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555F6E"/>
        <w:sz w:val="16"/>
      </w:rPr>
      <w:t>PIXELDUST  |  MAISY KNOWLEDGE HUB</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2274A"/>
      <w:sz w:val="4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1F6FEB"/>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Aptos" w:hAnsi="Aptos"/>
      <w:b/>
      <w:bCs/>
      <w:color w:val="1C97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pPr>
    <w:rPr>
      <w:rFonts w:asciiTheme="majorHAnsi" w:eastAsiaTheme="majorEastAsia" w:hAnsiTheme="majorHAnsi" w:cstheme="majorBidi" w:ascii="Aptos Display" w:hAnsi="Aptos Display"/>
      <w:b/>
      <w:color w:val="12274A"/>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240" w:after="120"/>
    </w:pPr>
    <w:rPr>
      <w:rFonts w:asciiTheme="majorHAnsi" w:eastAsiaTheme="majorEastAsia" w:hAnsiTheme="majorHAnsi" w:cstheme="majorBidi" w:ascii="Aptos" w:hAnsi="Aptos"/>
      <w:b w:val="0"/>
      <w:i/>
      <w:iCs/>
      <w:color w:val="555F6E"/>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60" w:after="160"/>
      <w:ind w:left="360" w:right="360"/>
    </w:pPr>
    <w:rPr>
      <w:rFonts w:ascii="Aptos" w:hAnsi="Aptos"/>
      <w:b/>
      <w:color w:val="12274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earn.microsoft.com/en-us/microsoft-copilot-studio/fundamentals-what-is-copilot-studio" TargetMode="External"/><Relationship Id="rId12" Type="http://schemas.openxmlformats.org/officeDocument/2006/relationships/hyperlink" Target="https://learn.microsoft.com/en-us/microsoft-copilot-studio/agents-experience/overview" TargetMode="External"/><Relationship Id="rId13" Type="http://schemas.openxmlformats.org/officeDocument/2006/relationships/hyperlink" Target="https://learn.microsoft.com/en-us/microsoft-copilot-studio/agents-experience/classic-vs-new" TargetMode="External"/><Relationship Id="rId14" Type="http://schemas.openxmlformats.org/officeDocument/2006/relationships/hyperlink" Target="https://learn.microsoft.com/en-us/microsoft-copilot-studio/agents-experience/tools-overview" TargetMode="External"/><Relationship Id="rId15" Type="http://schemas.openxmlformats.org/officeDocument/2006/relationships/hyperlink" Target="https://learn.microsoft.com/en-us/microsoft-copilot-studio/agents-experience/knowledge-copilot-studio" TargetMode="External"/><Relationship Id="rId16" Type="http://schemas.openxmlformats.org/officeDocument/2006/relationships/hyperlink" Target="https://learn.microsoft.com/en-us/microsoft-copilot-studio/flows-overview" TargetMode="External"/><Relationship Id="rId17" Type="http://schemas.openxmlformats.org/officeDocument/2006/relationships/hyperlink" Target="https://learn.microsoft.com/en-us/microsoft-copilot-studio/advanced-use-flow" TargetMode="External"/><Relationship Id="rId18" Type="http://schemas.openxmlformats.org/officeDocument/2006/relationships/hyperlink" Target="https://learn.microsoft.com/en-us/microsoft-copilot-studio/guidance/autonomous-agents" TargetMode="External"/><Relationship Id="rId19" Type="http://schemas.openxmlformats.org/officeDocument/2006/relationships/hyperlink" Target="https://learn.microsoft.com/en-us/microsoft-copilot-studio/security-and-governance" TargetMode="External"/><Relationship Id="rId20" Type="http://schemas.openxmlformats.org/officeDocument/2006/relationships/hyperlink" Target="https://learn.microsoft.com/en-us/microsoft-copilot-studio/security-faq" TargetMode="External"/><Relationship Id="rId21" Type="http://schemas.openxmlformats.org/officeDocument/2006/relationships/hyperlink" Target="https://learn.microsoft.com/en-us/microsoft-copilot-studio/admin-data-loss-prevention" TargetMode="External"/><Relationship Id="rId22" Type="http://schemas.openxmlformats.org/officeDocument/2006/relationships/hyperlink" Target="https://learn.microsoft.com/en-us/microsoft-copilot-studio/guidance/sec-gov-intro" TargetMode="External"/><Relationship Id="rId23" Type="http://schemas.openxmlformats.org/officeDocument/2006/relationships/hyperlink" Target="https://learn.microsoft.com/en-us/microsoft-365/copilot/microsoft-365-copilot-architecture" TargetMode="External"/><Relationship Id="rId24" Type="http://schemas.openxmlformats.org/officeDocument/2006/relationships/hyperlink" Target="https://learn.microsoft.com/en-us/microsoft-365/copilot/extensibility/agents-overview" TargetMode="External"/><Relationship Id="rId25" Type="http://schemas.openxmlformats.org/officeDocument/2006/relationships/hyperlink" Target="https://learn.microsoft.com/en-us/microsoft-365/copilot/extensibility/copilot-studio-experience" TargetMode="External"/><Relationship Id="rId26" Type="http://schemas.openxmlformats.org/officeDocument/2006/relationships/hyperlink" Target="https://askmais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Copilot AI Agents Work</dc:title>
  <dc:subject>The architecture and implementation of Maisy using Microsoft Copilot Studio</dc:subject>
  <dc:creator>Pixeldust</dc:creator>
  <cp:keywords>Copilot Studio, AI agents, Maisy, Pixeldust, knowledge hub, Microsoft 365, SharePoint</cp:keywords>
  <dc:description>generated by python-docx</dc:description>
  <cp:lastModifiedBy/>
  <cp:revision>1</cp:revision>
  <dcterms:created xsi:type="dcterms:W3CDTF">2013-12-23T23:15:00Z</dcterms:created>
  <dcterms:modified xsi:type="dcterms:W3CDTF">2013-12-23T23:15:00Z</dcterms:modified>
  <cp:category/>
</cp:coreProperties>
</file>